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96318D">
              <w:t>-</w:t>
            </w:r>
            <w:r w:rsidR="00956F09">
              <w:t>0548</w:t>
            </w:r>
          </w:p>
          <w:p w:rsidR="00B17211" w:rsidRDefault="00456324" w:rsidP="0096318D">
            <w:r w:rsidRPr="007F490F">
              <w:rPr>
                <w:rStyle w:val="Heading2Char"/>
              </w:rPr>
              <w:t>Respon</w:t>
            </w:r>
            <w:r w:rsidR="007D55F6">
              <w:rPr>
                <w:rStyle w:val="Heading2Char"/>
              </w:rPr>
              <w:t>ded to:</w:t>
            </w:r>
            <w:r w:rsidR="007F490F">
              <w:t xml:space="preserve">  </w:t>
            </w:r>
            <w:r w:rsidR="0098156C">
              <w:t>20</w:t>
            </w:r>
            <w:r>
              <w:t xml:space="preserve"> </w:t>
            </w:r>
            <w:r w:rsidR="00956F09">
              <w:t>March</w:t>
            </w:r>
            <w:r w:rsidR="0096318D">
              <w:t xml:space="preserve"> </w:t>
            </w:r>
            <w:r>
              <w:t>2023</w:t>
            </w:r>
          </w:p>
        </w:tc>
      </w:tr>
    </w:tbl>
    <w:p w:rsidR="00793DD5" w:rsidRDefault="00793DD5" w:rsidP="0036503B">
      <w:r w:rsidRPr="00793DD5">
        <w:t xml:space="preserve">Your recent request for information is replicated below, together with </w:t>
      </w:r>
      <w:r w:rsidR="004341F0">
        <w:t>our</w:t>
      </w:r>
      <w:r w:rsidRPr="00793DD5">
        <w:t xml:space="preserve"> response.</w:t>
      </w:r>
    </w:p>
    <w:p w:rsidR="009C11B5" w:rsidRDefault="009C11B5" w:rsidP="0036503B">
      <w:pPr>
        <w:rPr>
          <w:b/>
        </w:rPr>
      </w:pPr>
      <w:r>
        <w:t>Please note the questions have been reordered for ease of response.</w:t>
      </w:r>
    </w:p>
    <w:p w:rsidR="007650FF" w:rsidRDefault="007650FF" w:rsidP="007650FF">
      <w:pPr>
        <w:pStyle w:val="Heading2"/>
        <w:rPr>
          <w:rFonts w:eastAsia="Times New Roman"/>
        </w:rPr>
      </w:pPr>
      <w:r>
        <w:rPr>
          <w:rFonts w:eastAsia="Times New Roman"/>
        </w:rPr>
        <w:lastRenderedPageBreak/>
        <w:t>Please could you provide us with a list of all female victims of homicide killed between 1 January 2022 and 31 December 2022 (inclusive) which your authority has been responsible for investigating and, for each victim;</w:t>
      </w:r>
    </w:p>
    <w:p w:rsidR="00CD0D3A" w:rsidRDefault="00CD0D3A" w:rsidP="00CD0D3A">
      <w:pPr>
        <w:pStyle w:val="Heading2"/>
      </w:pPr>
      <w:r>
        <w:t>1.</w:t>
      </w:r>
      <w:r>
        <w:tab/>
        <w:t>The date of the homicide;</w:t>
      </w:r>
    </w:p>
    <w:p w:rsidR="00CD0D3A" w:rsidRDefault="00CD0D3A" w:rsidP="00CD0D3A">
      <w:pPr>
        <w:pStyle w:val="Heading2"/>
      </w:pPr>
      <w:r>
        <w:t>2.</w:t>
      </w:r>
      <w:r>
        <w:tab/>
        <w:t>The age of the victim;</w:t>
      </w:r>
    </w:p>
    <w:p w:rsidR="00CD0D3A" w:rsidRDefault="00CD0D3A" w:rsidP="00CD0D3A">
      <w:pPr>
        <w:pStyle w:val="Heading2"/>
      </w:pPr>
      <w:r>
        <w:t>3.</w:t>
      </w:r>
      <w:r>
        <w:tab/>
        <w:t>The ethnicity/race of the victim;</w:t>
      </w:r>
    </w:p>
    <w:p w:rsidR="00CD0D3A" w:rsidRDefault="00CD0D3A" w:rsidP="00CD0D3A">
      <w:pPr>
        <w:pStyle w:val="Heading2"/>
      </w:pPr>
      <w:r>
        <w:t>4.</w:t>
      </w:r>
      <w:r>
        <w:tab/>
        <w:t>The sex of the accused / perpetrator;</w:t>
      </w:r>
    </w:p>
    <w:p w:rsidR="00CD0D3A" w:rsidRDefault="00CD0D3A" w:rsidP="00CD0D3A">
      <w:pPr>
        <w:pStyle w:val="Heading2"/>
      </w:pPr>
      <w:r>
        <w:t>5.</w:t>
      </w:r>
      <w:r>
        <w:tab/>
        <w:t>The ethnicity/race of the perpetrator;</w:t>
      </w:r>
    </w:p>
    <w:p w:rsidR="009C11B5" w:rsidRDefault="009C11B5" w:rsidP="00CD0D3A">
      <w:pPr>
        <w:pStyle w:val="Heading2"/>
      </w:pPr>
      <w:r>
        <w:t>For clarification purposes I would ask that you first note the following information:</w:t>
      </w:r>
    </w:p>
    <w:p w:rsidR="009C11B5" w:rsidRDefault="009C11B5" w:rsidP="009C11B5">
      <w:pPr>
        <w:rPr>
          <w:rFonts w:eastAsia="Times New Roman"/>
          <w:u w:val="single"/>
        </w:rPr>
      </w:pPr>
      <w:r>
        <w:rPr>
          <w:rFonts w:eastAsia="Times New Roman"/>
          <w:u w:val="single"/>
        </w:rPr>
        <w:t>Unresolved Homicides:</w:t>
      </w:r>
    </w:p>
    <w:p w:rsidR="009C11B5" w:rsidRDefault="009C11B5" w:rsidP="009C11B5">
      <w:r>
        <w:t>Unresolved homicides are considered those where:</w:t>
      </w:r>
    </w:p>
    <w:p w:rsidR="009C11B5" w:rsidRDefault="009C11B5" w:rsidP="009C11B5">
      <w:r>
        <w:t xml:space="preserve">(a) No suspect has been identified </w:t>
      </w:r>
    </w:p>
    <w:p w:rsidR="009C11B5" w:rsidRDefault="009C11B5" w:rsidP="009C11B5">
      <w:r>
        <w:t xml:space="preserve">(b) A suspect has been identified but not charged (no proceedings) </w:t>
      </w:r>
    </w:p>
    <w:p w:rsidR="009C11B5" w:rsidRDefault="009C11B5" w:rsidP="009C11B5">
      <w:r>
        <w:t xml:space="preserve">(c) A suspect has been identified and charged but not placed on petition (no proceedings) </w:t>
      </w:r>
    </w:p>
    <w:p w:rsidR="009C11B5" w:rsidRDefault="009C11B5" w:rsidP="009C11B5">
      <w:r>
        <w:lastRenderedPageBreak/>
        <w:t xml:space="preserve">(d) A suspect has appeared on petition but no indictment served due to there being considered an insufficiency of evidence at that time (no proceedings) </w:t>
      </w:r>
    </w:p>
    <w:p w:rsidR="009C11B5" w:rsidRDefault="009C11B5" w:rsidP="009C11B5">
      <w:r>
        <w:t xml:space="preserve">(e) A suspect has been indicted and a trial concluded which has resulted in an acquittal (Not Guilty/Not Proven) </w:t>
      </w:r>
    </w:p>
    <w:p w:rsidR="009C11B5" w:rsidRDefault="009C11B5" w:rsidP="009C11B5">
      <w:r>
        <w:t xml:space="preserve">(f) A suspect has been convicted but acquitted on appeal and no fresh prosecution has been authorised by the Appeal Court (Not Guilty) </w:t>
      </w:r>
    </w:p>
    <w:p w:rsidR="009C11B5" w:rsidRDefault="009C11B5" w:rsidP="009C11B5">
      <w:r>
        <w:t>(g) A suspect has committed suicide prior to trial and no other person is being sought in connection with the case.</w:t>
      </w:r>
    </w:p>
    <w:p w:rsidR="009C11B5" w:rsidRDefault="009C11B5" w:rsidP="009C11B5">
      <w:r>
        <w:t xml:space="preserve">Furthermore many homicides (particularly those committed during the last few years during the Covid 19 pandemic) are still awaiting court proceedings to bring them to a legal conclusion. In this regard Police Scotland categorise and record these homicides as </w:t>
      </w:r>
      <w:r>
        <w:rPr>
          <w:b/>
          <w:bCs/>
        </w:rPr>
        <w:t>unresolved</w:t>
      </w:r>
      <w:r>
        <w:t>.</w:t>
      </w:r>
    </w:p>
    <w:p w:rsidR="009C11B5" w:rsidRPr="009C11B5" w:rsidRDefault="009C11B5" w:rsidP="009C11B5">
      <w:pPr>
        <w:rPr>
          <w:rFonts w:eastAsia="Times New Roman"/>
          <w:u w:val="single"/>
        </w:rPr>
      </w:pPr>
      <w:r>
        <w:rPr>
          <w:rFonts w:eastAsia="Times New Roman"/>
          <w:u w:val="single"/>
        </w:rPr>
        <w:t>Undetected Homicides:</w:t>
      </w:r>
    </w:p>
    <w:p w:rsidR="009C11B5" w:rsidRDefault="009C11B5" w:rsidP="009C11B5">
      <w:r>
        <w:t xml:space="preserve">Undetected Homicides are those cases where no person has been </w:t>
      </w:r>
      <w:r>
        <w:rPr>
          <w:b/>
          <w:bCs/>
        </w:rPr>
        <w:t>formally identified as an accused</w:t>
      </w:r>
      <w:r>
        <w:t xml:space="preserve"> or </w:t>
      </w:r>
      <w:r>
        <w:rPr>
          <w:b/>
          <w:bCs/>
        </w:rPr>
        <w:t>charged</w:t>
      </w:r>
      <w:r>
        <w:t xml:space="preserve"> with the offence.</w:t>
      </w:r>
    </w:p>
    <w:p w:rsidR="00CD0D3A" w:rsidRPr="00BE4914" w:rsidRDefault="009C11B5" w:rsidP="00CD0D3A">
      <w:pPr>
        <w:rPr>
          <w:bCs/>
          <w:color w:val="000000"/>
        </w:rPr>
      </w:pPr>
      <w:r>
        <w:t xml:space="preserve">On that basis </w:t>
      </w:r>
      <w:r w:rsidR="00CD0D3A" w:rsidRPr="009546BC">
        <w:rPr>
          <w:bCs/>
          <w:color w:val="000000"/>
        </w:rPr>
        <w:t>I c</w:t>
      </w:r>
      <w:r w:rsidR="00CD0D3A">
        <w:rPr>
          <w:bCs/>
          <w:color w:val="000000"/>
        </w:rPr>
        <w:t>an advise you that there were 11</w:t>
      </w:r>
      <w:r w:rsidR="00CD0D3A" w:rsidRPr="009546BC">
        <w:rPr>
          <w:bCs/>
          <w:color w:val="000000"/>
        </w:rPr>
        <w:t xml:space="preserve"> fe</w:t>
      </w:r>
      <w:r w:rsidR="00CD0D3A">
        <w:rPr>
          <w:bCs/>
          <w:color w:val="000000"/>
        </w:rPr>
        <w:t>male victims of homicide in 2022 and t</w:t>
      </w:r>
      <w:r w:rsidR="00CD0D3A">
        <w:t xml:space="preserve">he following </w:t>
      </w:r>
      <w:r w:rsidR="00CD0D3A" w:rsidRPr="009546BC">
        <w:t>table provides the information requested at Q1 – Q6 above;</w:t>
      </w:r>
    </w:p>
    <w:tbl>
      <w:tblPr>
        <w:tblW w:w="8662" w:type="dxa"/>
        <w:tblInd w:w="-20" w:type="dxa"/>
        <w:tblLook w:val="04A0" w:firstRow="1" w:lastRow="0" w:firstColumn="1" w:lastColumn="0" w:noHBand="0" w:noVBand="1"/>
        <w:tblCaption w:val="Female Homicides in 2022"/>
        <w:tblDescription w:val="Female Homicides in 2022"/>
      </w:tblPr>
      <w:tblGrid>
        <w:gridCol w:w="1433"/>
        <w:gridCol w:w="803"/>
        <w:gridCol w:w="2184"/>
        <w:gridCol w:w="2119"/>
        <w:gridCol w:w="2123"/>
      </w:tblGrid>
      <w:tr w:rsidR="0098156C" w:rsidRPr="009546BC" w:rsidTr="0098156C">
        <w:trPr>
          <w:cantSplit/>
          <w:trHeight w:val="300"/>
          <w:tblHeader/>
        </w:trPr>
        <w:tc>
          <w:tcPr>
            <w:tcW w:w="143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rsidR="0098156C" w:rsidRPr="009546BC" w:rsidRDefault="0098156C" w:rsidP="003D6CCF">
            <w:pPr>
              <w:rPr>
                <w:rFonts w:eastAsia="Times New Roman"/>
                <w:b/>
                <w:color w:val="000000"/>
                <w:sz w:val="22"/>
                <w:lang w:eastAsia="en-GB"/>
              </w:rPr>
            </w:pPr>
            <w:r w:rsidRPr="009546BC">
              <w:rPr>
                <w:rFonts w:eastAsia="Times New Roman"/>
                <w:b/>
                <w:color w:val="000000"/>
                <w:sz w:val="22"/>
                <w:lang w:eastAsia="en-GB"/>
              </w:rPr>
              <w:lastRenderedPageBreak/>
              <w:t>DATE</w:t>
            </w:r>
          </w:p>
        </w:tc>
        <w:tc>
          <w:tcPr>
            <w:tcW w:w="2987"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98156C" w:rsidRPr="009546BC" w:rsidRDefault="0098156C" w:rsidP="003D6CCF">
            <w:pPr>
              <w:jc w:val="center"/>
              <w:rPr>
                <w:rFonts w:eastAsia="Times New Roman"/>
                <w:b/>
                <w:color w:val="000000"/>
                <w:sz w:val="22"/>
                <w:lang w:eastAsia="en-GB"/>
              </w:rPr>
            </w:pPr>
            <w:r>
              <w:rPr>
                <w:rFonts w:eastAsia="Times New Roman"/>
                <w:b/>
                <w:color w:val="000000"/>
                <w:sz w:val="22"/>
                <w:lang w:eastAsia="en-GB"/>
              </w:rPr>
              <w:t xml:space="preserve"> FEMALE </w:t>
            </w:r>
            <w:r w:rsidRPr="009546BC">
              <w:rPr>
                <w:rFonts w:eastAsia="Times New Roman"/>
                <w:b/>
                <w:color w:val="000000"/>
                <w:sz w:val="22"/>
                <w:lang w:eastAsia="en-GB"/>
              </w:rPr>
              <w:t>VICTIM</w:t>
            </w:r>
          </w:p>
        </w:tc>
        <w:tc>
          <w:tcPr>
            <w:tcW w:w="4242"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rsidR="0098156C" w:rsidRPr="009546BC" w:rsidRDefault="0098156C" w:rsidP="003D6CCF">
            <w:pPr>
              <w:jc w:val="center"/>
              <w:rPr>
                <w:rFonts w:eastAsia="Times New Roman"/>
                <w:b/>
                <w:color w:val="000000"/>
                <w:sz w:val="22"/>
                <w:lang w:eastAsia="en-GB"/>
              </w:rPr>
            </w:pPr>
            <w:r w:rsidRPr="009546BC">
              <w:rPr>
                <w:rFonts w:eastAsia="Times New Roman"/>
                <w:b/>
                <w:color w:val="000000"/>
                <w:sz w:val="22"/>
                <w:lang w:eastAsia="en-GB"/>
              </w:rPr>
              <w:t>PERPETRATOR</w:t>
            </w:r>
          </w:p>
        </w:tc>
      </w:tr>
      <w:tr w:rsidR="0098156C" w:rsidRPr="009546BC" w:rsidTr="0098156C">
        <w:trPr>
          <w:trHeight w:val="300"/>
        </w:trPr>
        <w:tc>
          <w:tcPr>
            <w:tcW w:w="1433"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98156C" w:rsidRPr="009546BC" w:rsidRDefault="0098156C" w:rsidP="003D6CCF">
            <w:pPr>
              <w:rPr>
                <w:rFonts w:eastAsia="Times New Roman"/>
                <w:b/>
                <w:color w:val="000000"/>
                <w:sz w:val="22"/>
                <w:lang w:eastAsia="en-GB"/>
              </w:rPr>
            </w:pPr>
            <w:r w:rsidRPr="009546BC">
              <w:rPr>
                <w:rFonts w:eastAsia="Times New Roman"/>
                <w:b/>
                <w:color w:val="000000"/>
                <w:sz w:val="22"/>
                <w:lang w:eastAsia="en-GB"/>
              </w:rPr>
              <w:t> </w:t>
            </w:r>
          </w:p>
        </w:tc>
        <w:tc>
          <w:tcPr>
            <w:tcW w:w="803" w:type="dxa"/>
            <w:tcBorders>
              <w:top w:val="nil"/>
              <w:left w:val="nil"/>
              <w:bottom w:val="single" w:sz="4" w:space="0" w:color="auto"/>
              <w:right w:val="single" w:sz="4" w:space="0" w:color="auto"/>
            </w:tcBorders>
            <w:shd w:val="clear" w:color="auto" w:fill="D9D9D9" w:themeFill="background1" w:themeFillShade="D9"/>
            <w:noWrap/>
            <w:vAlign w:val="bottom"/>
            <w:hideMark/>
          </w:tcPr>
          <w:p w:rsidR="0098156C" w:rsidRPr="009546BC" w:rsidRDefault="0098156C" w:rsidP="00CD0D3A">
            <w:pPr>
              <w:jc w:val="center"/>
              <w:rPr>
                <w:rFonts w:eastAsia="Times New Roman"/>
                <w:b/>
                <w:color w:val="000000"/>
                <w:sz w:val="22"/>
                <w:lang w:eastAsia="en-GB"/>
              </w:rPr>
            </w:pPr>
            <w:r w:rsidRPr="009546BC">
              <w:rPr>
                <w:rFonts w:eastAsia="Times New Roman"/>
                <w:b/>
                <w:color w:val="000000"/>
                <w:sz w:val="22"/>
                <w:lang w:eastAsia="en-GB"/>
              </w:rPr>
              <w:t>AGE</w:t>
            </w:r>
          </w:p>
        </w:tc>
        <w:tc>
          <w:tcPr>
            <w:tcW w:w="2184" w:type="dxa"/>
            <w:tcBorders>
              <w:top w:val="nil"/>
              <w:left w:val="nil"/>
              <w:bottom w:val="single" w:sz="4" w:space="0" w:color="auto"/>
              <w:right w:val="single" w:sz="4" w:space="0" w:color="auto"/>
            </w:tcBorders>
            <w:shd w:val="clear" w:color="auto" w:fill="D9D9D9" w:themeFill="background1" w:themeFillShade="D9"/>
            <w:noWrap/>
            <w:vAlign w:val="bottom"/>
            <w:hideMark/>
          </w:tcPr>
          <w:p w:rsidR="0098156C" w:rsidRPr="009546BC" w:rsidRDefault="0098156C" w:rsidP="003D6CCF">
            <w:pPr>
              <w:rPr>
                <w:rFonts w:eastAsia="Times New Roman"/>
                <w:b/>
                <w:color w:val="000000"/>
                <w:sz w:val="22"/>
                <w:lang w:eastAsia="en-GB"/>
              </w:rPr>
            </w:pPr>
            <w:r w:rsidRPr="009546BC">
              <w:rPr>
                <w:rFonts w:eastAsia="Times New Roman"/>
                <w:b/>
                <w:color w:val="000000"/>
                <w:sz w:val="22"/>
                <w:lang w:eastAsia="en-GB"/>
              </w:rPr>
              <w:t xml:space="preserve">ETHNICITY/RACE </w:t>
            </w:r>
          </w:p>
        </w:tc>
        <w:tc>
          <w:tcPr>
            <w:tcW w:w="2119" w:type="dxa"/>
            <w:tcBorders>
              <w:top w:val="nil"/>
              <w:left w:val="nil"/>
              <w:bottom w:val="single" w:sz="4" w:space="0" w:color="auto"/>
              <w:right w:val="single" w:sz="4" w:space="0" w:color="auto"/>
            </w:tcBorders>
            <w:shd w:val="clear" w:color="auto" w:fill="D9D9D9" w:themeFill="background1" w:themeFillShade="D9"/>
            <w:noWrap/>
            <w:vAlign w:val="bottom"/>
            <w:hideMark/>
          </w:tcPr>
          <w:p w:rsidR="0098156C" w:rsidRPr="009546BC" w:rsidRDefault="0098156C" w:rsidP="003D6CCF">
            <w:pPr>
              <w:rPr>
                <w:rFonts w:eastAsia="Times New Roman"/>
                <w:b/>
                <w:color w:val="000000"/>
                <w:sz w:val="22"/>
                <w:lang w:eastAsia="en-GB"/>
              </w:rPr>
            </w:pPr>
            <w:r w:rsidRPr="009546BC">
              <w:rPr>
                <w:rFonts w:eastAsia="Times New Roman"/>
                <w:b/>
                <w:color w:val="000000"/>
                <w:sz w:val="22"/>
                <w:lang w:eastAsia="en-GB"/>
              </w:rPr>
              <w:t xml:space="preserve">ETHNICITY/RACE </w:t>
            </w:r>
          </w:p>
        </w:tc>
        <w:tc>
          <w:tcPr>
            <w:tcW w:w="2123" w:type="dxa"/>
            <w:tcBorders>
              <w:top w:val="nil"/>
              <w:left w:val="nil"/>
              <w:bottom w:val="single" w:sz="4" w:space="0" w:color="auto"/>
              <w:right w:val="single" w:sz="4" w:space="0" w:color="auto"/>
            </w:tcBorders>
            <w:shd w:val="clear" w:color="auto" w:fill="D9D9D9" w:themeFill="background1" w:themeFillShade="D9"/>
            <w:noWrap/>
            <w:vAlign w:val="bottom"/>
            <w:hideMark/>
          </w:tcPr>
          <w:p w:rsidR="0098156C" w:rsidRPr="009546BC" w:rsidRDefault="0098156C" w:rsidP="003D6CCF">
            <w:pPr>
              <w:rPr>
                <w:rFonts w:eastAsia="Times New Roman"/>
                <w:b/>
                <w:color w:val="000000"/>
                <w:sz w:val="22"/>
                <w:lang w:eastAsia="en-GB"/>
              </w:rPr>
            </w:pPr>
            <w:r w:rsidRPr="009546BC">
              <w:rPr>
                <w:rFonts w:eastAsia="Times New Roman"/>
                <w:b/>
                <w:color w:val="000000"/>
                <w:sz w:val="22"/>
                <w:lang w:eastAsia="en-GB"/>
              </w:rPr>
              <w:t xml:space="preserve">SEX </w:t>
            </w:r>
          </w:p>
        </w:tc>
      </w:tr>
      <w:tr w:rsidR="0098156C" w:rsidRPr="009546BC" w:rsidTr="0098156C">
        <w:trPr>
          <w:trHeight w:val="300"/>
        </w:trPr>
        <w:tc>
          <w:tcPr>
            <w:tcW w:w="1433" w:type="dxa"/>
            <w:tcBorders>
              <w:top w:val="nil"/>
              <w:left w:val="single" w:sz="4" w:space="0" w:color="auto"/>
              <w:bottom w:val="single" w:sz="4" w:space="0" w:color="auto"/>
              <w:right w:val="single" w:sz="4" w:space="0" w:color="auto"/>
            </w:tcBorders>
            <w:shd w:val="clear" w:color="auto" w:fill="auto"/>
            <w:noWrap/>
            <w:hideMark/>
          </w:tcPr>
          <w:p w:rsidR="0098156C" w:rsidRPr="00004314" w:rsidRDefault="0098156C" w:rsidP="003962D2">
            <w:r w:rsidRPr="00004314">
              <w:t>11/01/2022</w:t>
            </w:r>
          </w:p>
        </w:tc>
        <w:tc>
          <w:tcPr>
            <w:tcW w:w="803" w:type="dxa"/>
            <w:tcBorders>
              <w:top w:val="nil"/>
              <w:left w:val="nil"/>
              <w:bottom w:val="single" w:sz="4" w:space="0" w:color="auto"/>
              <w:right w:val="single" w:sz="4" w:space="0" w:color="auto"/>
            </w:tcBorders>
            <w:shd w:val="clear" w:color="auto" w:fill="auto"/>
            <w:noWrap/>
            <w:hideMark/>
          </w:tcPr>
          <w:p w:rsidR="0098156C" w:rsidRPr="000651F8" w:rsidRDefault="0098156C" w:rsidP="003962D2">
            <w:pPr>
              <w:jc w:val="center"/>
            </w:pPr>
            <w:r w:rsidRPr="000651F8">
              <w:t>56</w:t>
            </w:r>
          </w:p>
        </w:tc>
        <w:tc>
          <w:tcPr>
            <w:tcW w:w="2184" w:type="dxa"/>
            <w:tcBorders>
              <w:top w:val="nil"/>
              <w:left w:val="nil"/>
              <w:bottom w:val="single" w:sz="4" w:space="0" w:color="auto"/>
              <w:right w:val="single" w:sz="4" w:space="0" w:color="auto"/>
            </w:tcBorders>
            <w:shd w:val="clear" w:color="auto" w:fill="auto"/>
            <w:noWrap/>
            <w:hideMark/>
          </w:tcPr>
          <w:p w:rsidR="0098156C" w:rsidRPr="000C106B" w:rsidRDefault="0098156C" w:rsidP="003962D2">
            <w:r w:rsidRPr="000C106B">
              <w:t>White Scottish</w:t>
            </w:r>
          </w:p>
        </w:tc>
        <w:tc>
          <w:tcPr>
            <w:tcW w:w="2119" w:type="dxa"/>
            <w:tcBorders>
              <w:top w:val="nil"/>
              <w:left w:val="nil"/>
              <w:bottom w:val="single" w:sz="4" w:space="0" w:color="auto"/>
              <w:right w:val="single" w:sz="4" w:space="0" w:color="auto"/>
            </w:tcBorders>
            <w:shd w:val="clear" w:color="auto" w:fill="auto"/>
            <w:noWrap/>
            <w:hideMark/>
          </w:tcPr>
          <w:p w:rsidR="0098156C" w:rsidRPr="00603801" w:rsidRDefault="0098156C" w:rsidP="003962D2">
            <w:r w:rsidRPr="00603801">
              <w:t>White English</w:t>
            </w:r>
          </w:p>
        </w:tc>
        <w:tc>
          <w:tcPr>
            <w:tcW w:w="2123" w:type="dxa"/>
            <w:tcBorders>
              <w:top w:val="nil"/>
              <w:left w:val="nil"/>
              <w:bottom w:val="single" w:sz="4" w:space="0" w:color="auto"/>
              <w:right w:val="single" w:sz="4" w:space="0" w:color="auto"/>
            </w:tcBorders>
            <w:shd w:val="clear" w:color="auto" w:fill="auto"/>
            <w:noWrap/>
            <w:hideMark/>
          </w:tcPr>
          <w:p w:rsidR="0098156C" w:rsidRPr="00EE5B8A" w:rsidRDefault="0098156C" w:rsidP="003962D2">
            <w:r w:rsidRPr="00EE5B8A">
              <w:t>Female</w:t>
            </w:r>
          </w:p>
        </w:tc>
      </w:tr>
      <w:tr w:rsidR="0098156C" w:rsidRPr="009546BC" w:rsidTr="0098156C">
        <w:trPr>
          <w:trHeight w:val="300"/>
        </w:trPr>
        <w:tc>
          <w:tcPr>
            <w:tcW w:w="1433" w:type="dxa"/>
            <w:tcBorders>
              <w:top w:val="nil"/>
              <w:left w:val="single" w:sz="4" w:space="0" w:color="auto"/>
              <w:bottom w:val="single" w:sz="4" w:space="0" w:color="auto"/>
              <w:right w:val="single" w:sz="4" w:space="0" w:color="auto"/>
            </w:tcBorders>
            <w:shd w:val="clear" w:color="auto" w:fill="auto"/>
            <w:noWrap/>
            <w:hideMark/>
          </w:tcPr>
          <w:p w:rsidR="0098156C" w:rsidRPr="00004314" w:rsidRDefault="0098156C" w:rsidP="003962D2">
            <w:r w:rsidRPr="00004314">
              <w:t>15/02/2022</w:t>
            </w:r>
          </w:p>
        </w:tc>
        <w:tc>
          <w:tcPr>
            <w:tcW w:w="803" w:type="dxa"/>
            <w:tcBorders>
              <w:top w:val="nil"/>
              <w:left w:val="nil"/>
              <w:bottom w:val="single" w:sz="4" w:space="0" w:color="auto"/>
              <w:right w:val="single" w:sz="4" w:space="0" w:color="auto"/>
            </w:tcBorders>
            <w:shd w:val="clear" w:color="auto" w:fill="auto"/>
            <w:noWrap/>
            <w:hideMark/>
          </w:tcPr>
          <w:p w:rsidR="0098156C" w:rsidRPr="000651F8" w:rsidRDefault="0098156C" w:rsidP="003962D2">
            <w:pPr>
              <w:jc w:val="center"/>
            </w:pPr>
            <w:r w:rsidRPr="000651F8">
              <w:t>64</w:t>
            </w:r>
          </w:p>
        </w:tc>
        <w:tc>
          <w:tcPr>
            <w:tcW w:w="2184" w:type="dxa"/>
            <w:tcBorders>
              <w:top w:val="nil"/>
              <w:left w:val="nil"/>
              <w:bottom w:val="single" w:sz="4" w:space="0" w:color="auto"/>
              <w:right w:val="single" w:sz="4" w:space="0" w:color="auto"/>
            </w:tcBorders>
            <w:shd w:val="clear" w:color="auto" w:fill="auto"/>
            <w:noWrap/>
            <w:hideMark/>
          </w:tcPr>
          <w:p w:rsidR="0098156C" w:rsidRPr="000C106B" w:rsidRDefault="0098156C" w:rsidP="003962D2">
            <w:r w:rsidRPr="000C106B">
              <w:t>White Scottish</w:t>
            </w:r>
          </w:p>
        </w:tc>
        <w:tc>
          <w:tcPr>
            <w:tcW w:w="2119" w:type="dxa"/>
            <w:tcBorders>
              <w:top w:val="nil"/>
              <w:left w:val="nil"/>
              <w:bottom w:val="single" w:sz="4" w:space="0" w:color="auto"/>
              <w:right w:val="single" w:sz="4" w:space="0" w:color="auto"/>
            </w:tcBorders>
            <w:shd w:val="clear" w:color="auto" w:fill="auto"/>
            <w:noWrap/>
            <w:hideMark/>
          </w:tcPr>
          <w:p w:rsidR="0098156C" w:rsidRPr="00603801" w:rsidRDefault="0098156C" w:rsidP="003962D2">
            <w:r w:rsidRPr="00603801">
              <w:t>White Scottish</w:t>
            </w:r>
          </w:p>
        </w:tc>
        <w:tc>
          <w:tcPr>
            <w:tcW w:w="2123" w:type="dxa"/>
            <w:tcBorders>
              <w:top w:val="nil"/>
              <w:left w:val="nil"/>
              <w:bottom w:val="single" w:sz="4" w:space="0" w:color="auto"/>
              <w:right w:val="single" w:sz="4" w:space="0" w:color="auto"/>
            </w:tcBorders>
            <w:shd w:val="clear" w:color="auto" w:fill="auto"/>
            <w:noWrap/>
            <w:hideMark/>
          </w:tcPr>
          <w:p w:rsidR="0098156C" w:rsidRPr="00EE5B8A" w:rsidRDefault="0098156C" w:rsidP="003962D2">
            <w:r w:rsidRPr="00EE5B8A">
              <w:t>Male</w:t>
            </w:r>
          </w:p>
        </w:tc>
      </w:tr>
      <w:tr w:rsidR="0098156C" w:rsidRPr="009546BC" w:rsidTr="0098156C">
        <w:trPr>
          <w:trHeight w:val="300"/>
        </w:trPr>
        <w:tc>
          <w:tcPr>
            <w:tcW w:w="1433" w:type="dxa"/>
            <w:tcBorders>
              <w:top w:val="nil"/>
              <w:left w:val="single" w:sz="4" w:space="0" w:color="auto"/>
              <w:bottom w:val="single" w:sz="4" w:space="0" w:color="auto"/>
              <w:right w:val="single" w:sz="4" w:space="0" w:color="auto"/>
            </w:tcBorders>
            <w:shd w:val="clear" w:color="auto" w:fill="auto"/>
            <w:noWrap/>
            <w:hideMark/>
          </w:tcPr>
          <w:p w:rsidR="0098156C" w:rsidRPr="00004314" w:rsidRDefault="0098156C" w:rsidP="003962D2">
            <w:r w:rsidRPr="00004314">
              <w:t>03/04/2022</w:t>
            </w:r>
          </w:p>
        </w:tc>
        <w:tc>
          <w:tcPr>
            <w:tcW w:w="803" w:type="dxa"/>
            <w:tcBorders>
              <w:top w:val="nil"/>
              <w:left w:val="nil"/>
              <w:bottom w:val="single" w:sz="4" w:space="0" w:color="auto"/>
              <w:right w:val="single" w:sz="4" w:space="0" w:color="auto"/>
            </w:tcBorders>
            <w:shd w:val="clear" w:color="auto" w:fill="auto"/>
            <w:noWrap/>
            <w:hideMark/>
          </w:tcPr>
          <w:p w:rsidR="0098156C" w:rsidRPr="000651F8" w:rsidRDefault="0098156C" w:rsidP="003962D2">
            <w:pPr>
              <w:jc w:val="center"/>
            </w:pPr>
            <w:r w:rsidRPr="000651F8">
              <w:t>58</w:t>
            </w:r>
          </w:p>
        </w:tc>
        <w:tc>
          <w:tcPr>
            <w:tcW w:w="2184" w:type="dxa"/>
            <w:tcBorders>
              <w:top w:val="nil"/>
              <w:left w:val="nil"/>
              <w:bottom w:val="single" w:sz="4" w:space="0" w:color="auto"/>
              <w:right w:val="single" w:sz="4" w:space="0" w:color="auto"/>
            </w:tcBorders>
            <w:shd w:val="clear" w:color="auto" w:fill="auto"/>
            <w:noWrap/>
            <w:hideMark/>
          </w:tcPr>
          <w:p w:rsidR="0098156C" w:rsidRPr="000C106B" w:rsidRDefault="0098156C" w:rsidP="003962D2">
            <w:r w:rsidRPr="000C106B">
              <w:t>White British</w:t>
            </w:r>
          </w:p>
        </w:tc>
        <w:tc>
          <w:tcPr>
            <w:tcW w:w="2119" w:type="dxa"/>
            <w:tcBorders>
              <w:top w:val="nil"/>
              <w:left w:val="nil"/>
              <w:bottom w:val="single" w:sz="4" w:space="0" w:color="auto"/>
              <w:right w:val="single" w:sz="4" w:space="0" w:color="auto"/>
            </w:tcBorders>
            <w:shd w:val="clear" w:color="auto" w:fill="auto"/>
            <w:noWrap/>
            <w:hideMark/>
          </w:tcPr>
          <w:p w:rsidR="0098156C" w:rsidRPr="00603801" w:rsidRDefault="0098156C" w:rsidP="003962D2">
            <w:r w:rsidRPr="00603801">
              <w:t xml:space="preserve">Southeast Asian </w:t>
            </w:r>
          </w:p>
        </w:tc>
        <w:tc>
          <w:tcPr>
            <w:tcW w:w="2123" w:type="dxa"/>
            <w:tcBorders>
              <w:top w:val="nil"/>
              <w:left w:val="nil"/>
              <w:bottom w:val="single" w:sz="4" w:space="0" w:color="auto"/>
              <w:right w:val="single" w:sz="4" w:space="0" w:color="auto"/>
            </w:tcBorders>
            <w:shd w:val="clear" w:color="auto" w:fill="auto"/>
            <w:noWrap/>
            <w:hideMark/>
          </w:tcPr>
          <w:p w:rsidR="0098156C" w:rsidRPr="00EE5B8A" w:rsidRDefault="0098156C" w:rsidP="003962D2">
            <w:r w:rsidRPr="00EE5B8A">
              <w:t>Male</w:t>
            </w:r>
          </w:p>
        </w:tc>
        <w:bookmarkStart w:id="0" w:name="_GoBack"/>
        <w:bookmarkEnd w:id="0"/>
      </w:tr>
      <w:tr w:rsidR="0098156C" w:rsidRPr="009546BC" w:rsidTr="0098156C">
        <w:trPr>
          <w:trHeight w:val="300"/>
        </w:trPr>
        <w:tc>
          <w:tcPr>
            <w:tcW w:w="1433" w:type="dxa"/>
            <w:tcBorders>
              <w:top w:val="nil"/>
              <w:left w:val="single" w:sz="4" w:space="0" w:color="auto"/>
              <w:bottom w:val="single" w:sz="4" w:space="0" w:color="auto"/>
              <w:right w:val="single" w:sz="4" w:space="0" w:color="auto"/>
            </w:tcBorders>
            <w:shd w:val="clear" w:color="auto" w:fill="auto"/>
            <w:noWrap/>
            <w:hideMark/>
          </w:tcPr>
          <w:p w:rsidR="0098156C" w:rsidRPr="00004314" w:rsidRDefault="0098156C" w:rsidP="003962D2">
            <w:r w:rsidRPr="00004314">
              <w:t>01/04/2022</w:t>
            </w:r>
          </w:p>
        </w:tc>
        <w:tc>
          <w:tcPr>
            <w:tcW w:w="803" w:type="dxa"/>
            <w:tcBorders>
              <w:top w:val="nil"/>
              <w:left w:val="nil"/>
              <w:bottom w:val="single" w:sz="4" w:space="0" w:color="auto"/>
              <w:right w:val="single" w:sz="4" w:space="0" w:color="auto"/>
            </w:tcBorders>
            <w:shd w:val="clear" w:color="auto" w:fill="auto"/>
            <w:noWrap/>
            <w:hideMark/>
          </w:tcPr>
          <w:p w:rsidR="0098156C" w:rsidRPr="000651F8" w:rsidRDefault="0098156C" w:rsidP="003962D2">
            <w:pPr>
              <w:jc w:val="center"/>
            </w:pPr>
            <w:r w:rsidRPr="000651F8">
              <w:t>26</w:t>
            </w:r>
          </w:p>
        </w:tc>
        <w:tc>
          <w:tcPr>
            <w:tcW w:w="2184" w:type="dxa"/>
            <w:tcBorders>
              <w:top w:val="nil"/>
              <w:left w:val="nil"/>
              <w:bottom w:val="single" w:sz="4" w:space="0" w:color="auto"/>
              <w:right w:val="single" w:sz="4" w:space="0" w:color="auto"/>
            </w:tcBorders>
            <w:shd w:val="clear" w:color="auto" w:fill="auto"/>
            <w:noWrap/>
            <w:hideMark/>
          </w:tcPr>
          <w:p w:rsidR="0098156C" w:rsidRPr="000C106B" w:rsidRDefault="0098156C" w:rsidP="003962D2">
            <w:r w:rsidRPr="000C106B">
              <w:t>White Scottish</w:t>
            </w:r>
          </w:p>
        </w:tc>
        <w:tc>
          <w:tcPr>
            <w:tcW w:w="2119" w:type="dxa"/>
            <w:tcBorders>
              <w:top w:val="nil"/>
              <w:left w:val="nil"/>
              <w:bottom w:val="single" w:sz="4" w:space="0" w:color="auto"/>
              <w:right w:val="single" w:sz="4" w:space="0" w:color="auto"/>
            </w:tcBorders>
            <w:shd w:val="clear" w:color="auto" w:fill="auto"/>
            <w:noWrap/>
            <w:hideMark/>
          </w:tcPr>
          <w:p w:rsidR="0098156C" w:rsidRPr="00603801" w:rsidRDefault="0098156C" w:rsidP="003962D2">
            <w:r w:rsidRPr="00603801">
              <w:t>White Scottish</w:t>
            </w:r>
          </w:p>
        </w:tc>
        <w:tc>
          <w:tcPr>
            <w:tcW w:w="2123" w:type="dxa"/>
            <w:tcBorders>
              <w:top w:val="nil"/>
              <w:left w:val="nil"/>
              <w:bottom w:val="single" w:sz="4" w:space="0" w:color="auto"/>
              <w:right w:val="single" w:sz="4" w:space="0" w:color="auto"/>
            </w:tcBorders>
            <w:shd w:val="clear" w:color="auto" w:fill="auto"/>
            <w:noWrap/>
            <w:hideMark/>
          </w:tcPr>
          <w:p w:rsidR="0098156C" w:rsidRPr="00EE5B8A" w:rsidRDefault="0098156C" w:rsidP="003962D2">
            <w:r w:rsidRPr="00EE5B8A">
              <w:t>Male</w:t>
            </w:r>
          </w:p>
        </w:tc>
      </w:tr>
      <w:tr w:rsidR="0098156C" w:rsidRPr="009546BC" w:rsidTr="0098156C">
        <w:trPr>
          <w:trHeight w:val="300"/>
        </w:trPr>
        <w:tc>
          <w:tcPr>
            <w:tcW w:w="1433" w:type="dxa"/>
            <w:tcBorders>
              <w:top w:val="nil"/>
              <w:left w:val="single" w:sz="4" w:space="0" w:color="auto"/>
              <w:bottom w:val="single" w:sz="4" w:space="0" w:color="auto"/>
              <w:right w:val="single" w:sz="4" w:space="0" w:color="auto"/>
            </w:tcBorders>
            <w:shd w:val="clear" w:color="auto" w:fill="auto"/>
            <w:noWrap/>
            <w:hideMark/>
          </w:tcPr>
          <w:p w:rsidR="0098156C" w:rsidRPr="00004314" w:rsidRDefault="0098156C" w:rsidP="003962D2">
            <w:r w:rsidRPr="00004314">
              <w:t>21/02/2022</w:t>
            </w:r>
          </w:p>
        </w:tc>
        <w:tc>
          <w:tcPr>
            <w:tcW w:w="803" w:type="dxa"/>
            <w:tcBorders>
              <w:top w:val="nil"/>
              <w:left w:val="nil"/>
              <w:bottom w:val="single" w:sz="4" w:space="0" w:color="auto"/>
              <w:right w:val="single" w:sz="4" w:space="0" w:color="auto"/>
            </w:tcBorders>
            <w:shd w:val="clear" w:color="auto" w:fill="auto"/>
            <w:noWrap/>
            <w:hideMark/>
          </w:tcPr>
          <w:p w:rsidR="0098156C" w:rsidRPr="000651F8" w:rsidRDefault="0098156C" w:rsidP="003962D2">
            <w:pPr>
              <w:jc w:val="center"/>
            </w:pPr>
            <w:r w:rsidRPr="000651F8">
              <w:t>45</w:t>
            </w:r>
          </w:p>
        </w:tc>
        <w:tc>
          <w:tcPr>
            <w:tcW w:w="2184" w:type="dxa"/>
            <w:tcBorders>
              <w:top w:val="nil"/>
              <w:left w:val="nil"/>
              <w:bottom w:val="single" w:sz="4" w:space="0" w:color="auto"/>
              <w:right w:val="single" w:sz="4" w:space="0" w:color="auto"/>
            </w:tcBorders>
            <w:shd w:val="clear" w:color="auto" w:fill="auto"/>
            <w:noWrap/>
            <w:hideMark/>
          </w:tcPr>
          <w:p w:rsidR="0098156C" w:rsidRPr="000C106B" w:rsidRDefault="0098156C" w:rsidP="003962D2">
            <w:r w:rsidRPr="000C106B">
              <w:t xml:space="preserve">White </w:t>
            </w:r>
            <w:r>
              <w:t>British</w:t>
            </w:r>
          </w:p>
        </w:tc>
        <w:tc>
          <w:tcPr>
            <w:tcW w:w="2119" w:type="dxa"/>
            <w:tcBorders>
              <w:top w:val="nil"/>
              <w:left w:val="nil"/>
              <w:bottom w:val="single" w:sz="4" w:space="0" w:color="auto"/>
              <w:right w:val="single" w:sz="4" w:space="0" w:color="auto"/>
            </w:tcBorders>
            <w:shd w:val="clear" w:color="auto" w:fill="auto"/>
            <w:noWrap/>
            <w:hideMark/>
          </w:tcPr>
          <w:p w:rsidR="0098156C" w:rsidRPr="00603801" w:rsidRDefault="0098156C" w:rsidP="003962D2">
            <w:r w:rsidRPr="00603801">
              <w:t>White</w:t>
            </w:r>
            <w:r>
              <w:t xml:space="preserve"> British</w:t>
            </w:r>
          </w:p>
        </w:tc>
        <w:tc>
          <w:tcPr>
            <w:tcW w:w="2123" w:type="dxa"/>
            <w:tcBorders>
              <w:top w:val="nil"/>
              <w:left w:val="nil"/>
              <w:bottom w:val="single" w:sz="4" w:space="0" w:color="auto"/>
              <w:right w:val="single" w:sz="4" w:space="0" w:color="auto"/>
            </w:tcBorders>
            <w:shd w:val="clear" w:color="auto" w:fill="auto"/>
            <w:noWrap/>
            <w:hideMark/>
          </w:tcPr>
          <w:p w:rsidR="0098156C" w:rsidRPr="00EE5B8A" w:rsidRDefault="0098156C" w:rsidP="003962D2">
            <w:r w:rsidRPr="00EE5B8A">
              <w:t>Male</w:t>
            </w:r>
          </w:p>
        </w:tc>
      </w:tr>
      <w:tr w:rsidR="0098156C" w:rsidRPr="009546BC" w:rsidTr="0098156C">
        <w:trPr>
          <w:trHeight w:val="300"/>
        </w:trPr>
        <w:tc>
          <w:tcPr>
            <w:tcW w:w="1433" w:type="dxa"/>
            <w:tcBorders>
              <w:top w:val="nil"/>
              <w:left w:val="single" w:sz="4" w:space="0" w:color="auto"/>
              <w:bottom w:val="single" w:sz="4" w:space="0" w:color="auto"/>
              <w:right w:val="single" w:sz="4" w:space="0" w:color="auto"/>
            </w:tcBorders>
            <w:shd w:val="clear" w:color="auto" w:fill="auto"/>
            <w:noWrap/>
            <w:hideMark/>
          </w:tcPr>
          <w:p w:rsidR="0098156C" w:rsidRPr="00004314" w:rsidRDefault="0098156C" w:rsidP="003962D2">
            <w:r w:rsidRPr="00004314">
              <w:t>06/05/2022</w:t>
            </w:r>
          </w:p>
        </w:tc>
        <w:tc>
          <w:tcPr>
            <w:tcW w:w="803" w:type="dxa"/>
            <w:tcBorders>
              <w:top w:val="nil"/>
              <w:left w:val="nil"/>
              <w:bottom w:val="single" w:sz="4" w:space="0" w:color="auto"/>
              <w:right w:val="single" w:sz="4" w:space="0" w:color="auto"/>
            </w:tcBorders>
            <w:shd w:val="clear" w:color="auto" w:fill="auto"/>
            <w:noWrap/>
            <w:hideMark/>
          </w:tcPr>
          <w:p w:rsidR="0098156C" w:rsidRPr="000651F8" w:rsidRDefault="0098156C" w:rsidP="003962D2">
            <w:pPr>
              <w:jc w:val="center"/>
            </w:pPr>
            <w:r w:rsidRPr="000651F8">
              <w:t>26</w:t>
            </w:r>
          </w:p>
        </w:tc>
        <w:tc>
          <w:tcPr>
            <w:tcW w:w="2184" w:type="dxa"/>
            <w:tcBorders>
              <w:top w:val="nil"/>
              <w:left w:val="nil"/>
              <w:bottom w:val="single" w:sz="4" w:space="0" w:color="auto"/>
              <w:right w:val="single" w:sz="4" w:space="0" w:color="auto"/>
            </w:tcBorders>
            <w:shd w:val="clear" w:color="auto" w:fill="auto"/>
            <w:noWrap/>
            <w:hideMark/>
          </w:tcPr>
          <w:p w:rsidR="0098156C" w:rsidRPr="000C106B" w:rsidRDefault="0098156C" w:rsidP="003962D2">
            <w:r w:rsidRPr="000C106B">
              <w:t>White Scottish</w:t>
            </w:r>
          </w:p>
        </w:tc>
        <w:tc>
          <w:tcPr>
            <w:tcW w:w="2119" w:type="dxa"/>
            <w:tcBorders>
              <w:top w:val="nil"/>
              <w:left w:val="nil"/>
              <w:bottom w:val="single" w:sz="4" w:space="0" w:color="auto"/>
              <w:right w:val="single" w:sz="4" w:space="0" w:color="auto"/>
            </w:tcBorders>
            <w:shd w:val="clear" w:color="auto" w:fill="auto"/>
            <w:noWrap/>
            <w:hideMark/>
          </w:tcPr>
          <w:p w:rsidR="0098156C" w:rsidRPr="00603801" w:rsidRDefault="0098156C" w:rsidP="003962D2">
            <w:r w:rsidRPr="00603801">
              <w:t>White Scottish</w:t>
            </w:r>
          </w:p>
        </w:tc>
        <w:tc>
          <w:tcPr>
            <w:tcW w:w="2123" w:type="dxa"/>
            <w:tcBorders>
              <w:top w:val="nil"/>
              <w:left w:val="nil"/>
              <w:bottom w:val="single" w:sz="4" w:space="0" w:color="auto"/>
              <w:right w:val="single" w:sz="4" w:space="0" w:color="auto"/>
            </w:tcBorders>
            <w:shd w:val="clear" w:color="auto" w:fill="auto"/>
            <w:noWrap/>
            <w:hideMark/>
          </w:tcPr>
          <w:p w:rsidR="0098156C" w:rsidRPr="00EE5B8A" w:rsidRDefault="0098156C" w:rsidP="003962D2">
            <w:r w:rsidRPr="00EE5B8A">
              <w:t>Male</w:t>
            </w:r>
          </w:p>
        </w:tc>
      </w:tr>
      <w:tr w:rsidR="0098156C" w:rsidRPr="009546BC" w:rsidTr="0098156C">
        <w:trPr>
          <w:trHeight w:val="300"/>
        </w:trPr>
        <w:tc>
          <w:tcPr>
            <w:tcW w:w="1433" w:type="dxa"/>
            <w:tcBorders>
              <w:top w:val="nil"/>
              <w:left w:val="single" w:sz="4" w:space="0" w:color="auto"/>
              <w:bottom w:val="single" w:sz="4" w:space="0" w:color="auto"/>
              <w:right w:val="single" w:sz="4" w:space="0" w:color="auto"/>
            </w:tcBorders>
            <w:shd w:val="clear" w:color="auto" w:fill="auto"/>
            <w:noWrap/>
            <w:hideMark/>
          </w:tcPr>
          <w:p w:rsidR="0098156C" w:rsidRPr="00004314" w:rsidRDefault="0098156C" w:rsidP="003962D2">
            <w:r w:rsidRPr="00004314">
              <w:t>08/05/2022</w:t>
            </w:r>
          </w:p>
        </w:tc>
        <w:tc>
          <w:tcPr>
            <w:tcW w:w="803" w:type="dxa"/>
            <w:tcBorders>
              <w:top w:val="nil"/>
              <w:left w:val="nil"/>
              <w:bottom w:val="single" w:sz="4" w:space="0" w:color="auto"/>
              <w:right w:val="single" w:sz="4" w:space="0" w:color="auto"/>
            </w:tcBorders>
            <w:shd w:val="clear" w:color="auto" w:fill="auto"/>
            <w:noWrap/>
            <w:hideMark/>
          </w:tcPr>
          <w:p w:rsidR="0098156C" w:rsidRPr="000651F8" w:rsidRDefault="0098156C" w:rsidP="003962D2">
            <w:pPr>
              <w:jc w:val="center"/>
            </w:pPr>
            <w:r w:rsidRPr="000651F8">
              <w:t>50</w:t>
            </w:r>
          </w:p>
        </w:tc>
        <w:tc>
          <w:tcPr>
            <w:tcW w:w="2184" w:type="dxa"/>
            <w:tcBorders>
              <w:top w:val="nil"/>
              <w:left w:val="nil"/>
              <w:bottom w:val="single" w:sz="4" w:space="0" w:color="auto"/>
              <w:right w:val="single" w:sz="4" w:space="0" w:color="auto"/>
            </w:tcBorders>
            <w:shd w:val="clear" w:color="auto" w:fill="auto"/>
            <w:noWrap/>
            <w:hideMark/>
          </w:tcPr>
          <w:p w:rsidR="0098156C" w:rsidRPr="000C106B" w:rsidRDefault="0098156C" w:rsidP="003962D2">
            <w:r w:rsidRPr="000C106B">
              <w:t>White British</w:t>
            </w:r>
          </w:p>
        </w:tc>
        <w:tc>
          <w:tcPr>
            <w:tcW w:w="2119" w:type="dxa"/>
            <w:tcBorders>
              <w:top w:val="nil"/>
              <w:left w:val="nil"/>
              <w:bottom w:val="single" w:sz="4" w:space="0" w:color="auto"/>
              <w:right w:val="single" w:sz="4" w:space="0" w:color="auto"/>
            </w:tcBorders>
            <w:shd w:val="clear" w:color="auto" w:fill="auto"/>
            <w:noWrap/>
            <w:hideMark/>
          </w:tcPr>
          <w:p w:rsidR="0098156C" w:rsidRPr="00603801" w:rsidRDefault="0098156C" w:rsidP="003962D2">
            <w:r w:rsidRPr="00603801">
              <w:t>White Scottish</w:t>
            </w:r>
          </w:p>
        </w:tc>
        <w:tc>
          <w:tcPr>
            <w:tcW w:w="2123" w:type="dxa"/>
            <w:tcBorders>
              <w:top w:val="nil"/>
              <w:left w:val="nil"/>
              <w:bottom w:val="single" w:sz="4" w:space="0" w:color="auto"/>
              <w:right w:val="single" w:sz="4" w:space="0" w:color="auto"/>
            </w:tcBorders>
            <w:shd w:val="clear" w:color="auto" w:fill="auto"/>
            <w:noWrap/>
            <w:hideMark/>
          </w:tcPr>
          <w:p w:rsidR="0098156C" w:rsidRPr="00EE5B8A" w:rsidRDefault="0098156C" w:rsidP="003962D2">
            <w:r w:rsidRPr="00EE5B8A">
              <w:t>Male</w:t>
            </w:r>
          </w:p>
        </w:tc>
      </w:tr>
      <w:tr w:rsidR="0098156C" w:rsidRPr="009546BC" w:rsidTr="0098156C">
        <w:trPr>
          <w:trHeight w:val="300"/>
        </w:trPr>
        <w:tc>
          <w:tcPr>
            <w:tcW w:w="1433" w:type="dxa"/>
            <w:tcBorders>
              <w:top w:val="nil"/>
              <w:left w:val="single" w:sz="4" w:space="0" w:color="auto"/>
              <w:bottom w:val="single" w:sz="4" w:space="0" w:color="auto"/>
              <w:right w:val="single" w:sz="4" w:space="0" w:color="auto"/>
            </w:tcBorders>
            <w:shd w:val="clear" w:color="auto" w:fill="auto"/>
            <w:noWrap/>
            <w:hideMark/>
          </w:tcPr>
          <w:p w:rsidR="0098156C" w:rsidRPr="00004314" w:rsidRDefault="0098156C" w:rsidP="003962D2">
            <w:r w:rsidRPr="00004314">
              <w:t>23/07/2022</w:t>
            </w:r>
          </w:p>
        </w:tc>
        <w:tc>
          <w:tcPr>
            <w:tcW w:w="803" w:type="dxa"/>
            <w:tcBorders>
              <w:top w:val="nil"/>
              <w:left w:val="nil"/>
              <w:bottom w:val="single" w:sz="4" w:space="0" w:color="auto"/>
              <w:right w:val="single" w:sz="4" w:space="0" w:color="auto"/>
            </w:tcBorders>
            <w:shd w:val="clear" w:color="auto" w:fill="auto"/>
            <w:noWrap/>
            <w:hideMark/>
          </w:tcPr>
          <w:p w:rsidR="0098156C" w:rsidRPr="000651F8" w:rsidRDefault="0098156C" w:rsidP="003962D2">
            <w:pPr>
              <w:jc w:val="center"/>
            </w:pPr>
            <w:r w:rsidRPr="000651F8">
              <w:t>41</w:t>
            </w:r>
          </w:p>
        </w:tc>
        <w:tc>
          <w:tcPr>
            <w:tcW w:w="2184" w:type="dxa"/>
            <w:tcBorders>
              <w:top w:val="nil"/>
              <w:left w:val="nil"/>
              <w:bottom w:val="single" w:sz="4" w:space="0" w:color="auto"/>
              <w:right w:val="single" w:sz="4" w:space="0" w:color="auto"/>
            </w:tcBorders>
            <w:shd w:val="clear" w:color="auto" w:fill="auto"/>
            <w:noWrap/>
            <w:hideMark/>
          </w:tcPr>
          <w:p w:rsidR="0098156C" w:rsidRPr="000C106B" w:rsidRDefault="0098156C" w:rsidP="003962D2">
            <w:r w:rsidRPr="000C106B">
              <w:t>White Scottish</w:t>
            </w:r>
          </w:p>
        </w:tc>
        <w:tc>
          <w:tcPr>
            <w:tcW w:w="2119" w:type="dxa"/>
            <w:tcBorders>
              <w:top w:val="nil"/>
              <w:left w:val="nil"/>
              <w:bottom w:val="single" w:sz="4" w:space="0" w:color="auto"/>
              <w:right w:val="single" w:sz="4" w:space="0" w:color="auto"/>
            </w:tcBorders>
            <w:shd w:val="clear" w:color="auto" w:fill="auto"/>
            <w:noWrap/>
            <w:hideMark/>
          </w:tcPr>
          <w:p w:rsidR="0098156C" w:rsidRPr="00603801" w:rsidRDefault="0098156C" w:rsidP="003962D2">
            <w:r w:rsidRPr="00603801">
              <w:t>White Scottish</w:t>
            </w:r>
          </w:p>
        </w:tc>
        <w:tc>
          <w:tcPr>
            <w:tcW w:w="2123" w:type="dxa"/>
            <w:tcBorders>
              <w:top w:val="nil"/>
              <w:left w:val="nil"/>
              <w:bottom w:val="single" w:sz="4" w:space="0" w:color="auto"/>
              <w:right w:val="single" w:sz="4" w:space="0" w:color="auto"/>
            </w:tcBorders>
            <w:shd w:val="clear" w:color="auto" w:fill="auto"/>
            <w:noWrap/>
            <w:hideMark/>
          </w:tcPr>
          <w:p w:rsidR="0098156C" w:rsidRPr="00EE5B8A" w:rsidRDefault="0098156C" w:rsidP="003962D2">
            <w:r>
              <w:t>Female &amp;</w:t>
            </w:r>
            <w:r w:rsidRPr="00EE5B8A">
              <w:t xml:space="preserve"> Male</w:t>
            </w:r>
          </w:p>
        </w:tc>
      </w:tr>
      <w:tr w:rsidR="0098156C" w:rsidRPr="009546BC" w:rsidTr="0098156C">
        <w:trPr>
          <w:trHeight w:val="300"/>
        </w:trPr>
        <w:tc>
          <w:tcPr>
            <w:tcW w:w="1433" w:type="dxa"/>
            <w:tcBorders>
              <w:top w:val="nil"/>
              <w:left w:val="single" w:sz="4" w:space="0" w:color="auto"/>
              <w:bottom w:val="single" w:sz="4" w:space="0" w:color="auto"/>
              <w:right w:val="single" w:sz="4" w:space="0" w:color="auto"/>
            </w:tcBorders>
            <w:shd w:val="clear" w:color="auto" w:fill="auto"/>
            <w:noWrap/>
            <w:hideMark/>
          </w:tcPr>
          <w:p w:rsidR="0098156C" w:rsidRPr="00004314" w:rsidRDefault="0098156C" w:rsidP="003962D2">
            <w:r w:rsidRPr="00004314">
              <w:t>28/08/2022</w:t>
            </w:r>
          </w:p>
        </w:tc>
        <w:tc>
          <w:tcPr>
            <w:tcW w:w="803" w:type="dxa"/>
            <w:tcBorders>
              <w:top w:val="nil"/>
              <w:left w:val="nil"/>
              <w:bottom w:val="single" w:sz="4" w:space="0" w:color="auto"/>
              <w:right w:val="single" w:sz="4" w:space="0" w:color="auto"/>
            </w:tcBorders>
            <w:shd w:val="clear" w:color="auto" w:fill="auto"/>
            <w:noWrap/>
            <w:hideMark/>
          </w:tcPr>
          <w:p w:rsidR="0098156C" w:rsidRPr="000651F8" w:rsidRDefault="0098156C" w:rsidP="003962D2">
            <w:pPr>
              <w:jc w:val="center"/>
            </w:pPr>
            <w:r w:rsidRPr="000651F8">
              <w:t>84</w:t>
            </w:r>
          </w:p>
        </w:tc>
        <w:tc>
          <w:tcPr>
            <w:tcW w:w="2184" w:type="dxa"/>
            <w:tcBorders>
              <w:top w:val="nil"/>
              <w:left w:val="nil"/>
              <w:bottom w:val="single" w:sz="4" w:space="0" w:color="auto"/>
              <w:right w:val="single" w:sz="4" w:space="0" w:color="auto"/>
            </w:tcBorders>
            <w:shd w:val="clear" w:color="auto" w:fill="auto"/>
            <w:noWrap/>
            <w:hideMark/>
          </w:tcPr>
          <w:p w:rsidR="0098156C" w:rsidRPr="000C106B" w:rsidRDefault="0098156C" w:rsidP="003962D2">
            <w:r w:rsidRPr="000C106B">
              <w:t>White Scottish</w:t>
            </w:r>
          </w:p>
        </w:tc>
        <w:tc>
          <w:tcPr>
            <w:tcW w:w="2119" w:type="dxa"/>
            <w:tcBorders>
              <w:top w:val="nil"/>
              <w:left w:val="nil"/>
              <w:bottom w:val="single" w:sz="4" w:space="0" w:color="auto"/>
              <w:right w:val="single" w:sz="4" w:space="0" w:color="auto"/>
            </w:tcBorders>
            <w:shd w:val="clear" w:color="auto" w:fill="auto"/>
            <w:noWrap/>
            <w:hideMark/>
          </w:tcPr>
          <w:p w:rsidR="0098156C" w:rsidRPr="00603801" w:rsidRDefault="0098156C" w:rsidP="003962D2">
            <w:r w:rsidRPr="00603801">
              <w:t>White Scottish</w:t>
            </w:r>
          </w:p>
        </w:tc>
        <w:tc>
          <w:tcPr>
            <w:tcW w:w="2123" w:type="dxa"/>
            <w:tcBorders>
              <w:top w:val="nil"/>
              <w:left w:val="nil"/>
              <w:bottom w:val="single" w:sz="4" w:space="0" w:color="auto"/>
              <w:right w:val="single" w:sz="4" w:space="0" w:color="auto"/>
            </w:tcBorders>
            <w:shd w:val="clear" w:color="auto" w:fill="auto"/>
            <w:noWrap/>
            <w:hideMark/>
          </w:tcPr>
          <w:p w:rsidR="0098156C" w:rsidRPr="00EE5B8A" w:rsidRDefault="0098156C" w:rsidP="003962D2">
            <w:r w:rsidRPr="00EE5B8A">
              <w:t>Male</w:t>
            </w:r>
          </w:p>
        </w:tc>
      </w:tr>
      <w:tr w:rsidR="0098156C" w:rsidRPr="009546BC" w:rsidTr="0098156C">
        <w:trPr>
          <w:trHeight w:val="300"/>
        </w:trPr>
        <w:tc>
          <w:tcPr>
            <w:tcW w:w="1433" w:type="dxa"/>
            <w:tcBorders>
              <w:top w:val="nil"/>
              <w:left w:val="single" w:sz="4" w:space="0" w:color="auto"/>
              <w:bottom w:val="single" w:sz="4" w:space="0" w:color="auto"/>
              <w:right w:val="single" w:sz="4" w:space="0" w:color="auto"/>
            </w:tcBorders>
            <w:shd w:val="clear" w:color="auto" w:fill="auto"/>
            <w:noWrap/>
            <w:hideMark/>
          </w:tcPr>
          <w:p w:rsidR="0098156C" w:rsidRPr="00004314" w:rsidRDefault="0098156C" w:rsidP="003962D2">
            <w:r w:rsidRPr="00004314">
              <w:t>17/09/2022</w:t>
            </w:r>
          </w:p>
        </w:tc>
        <w:tc>
          <w:tcPr>
            <w:tcW w:w="803" w:type="dxa"/>
            <w:tcBorders>
              <w:top w:val="nil"/>
              <w:left w:val="nil"/>
              <w:bottom w:val="single" w:sz="4" w:space="0" w:color="auto"/>
              <w:right w:val="single" w:sz="4" w:space="0" w:color="auto"/>
            </w:tcBorders>
            <w:shd w:val="clear" w:color="auto" w:fill="auto"/>
            <w:noWrap/>
            <w:hideMark/>
          </w:tcPr>
          <w:p w:rsidR="0098156C" w:rsidRPr="000651F8" w:rsidRDefault="0098156C" w:rsidP="003962D2">
            <w:pPr>
              <w:jc w:val="center"/>
            </w:pPr>
            <w:r w:rsidRPr="000651F8">
              <w:t>47</w:t>
            </w:r>
          </w:p>
        </w:tc>
        <w:tc>
          <w:tcPr>
            <w:tcW w:w="2184" w:type="dxa"/>
            <w:tcBorders>
              <w:top w:val="nil"/>
              <w:left w:val="nil"/>
              <w:bottom w:val="single" w:sz="4" w:space="0" w:color="auto"/>
              <w:right w:val="single" w:sz="4" w:space="0" w:color="auto"/>
            </w:tcBorders>
            <w:shd w:val="clear" w:color="auto" w:fill="auto"/>
            <w:noWrap/>
            <w:hideMark/>
          </w:tcPr>
          <w:p w:rsidR="0098156C" w:rsidRPr="000C106B" w:rsidRDefault="0098156C" w:rsidP="003962D2">
            <w:r w:rsidRPr="000C106B">
              <w:t>White British</w:t>
            </w:r>
          </w:p>
        </w:tc>
        <w:tc>
          <w:tcPr>
            <w:tcW w:w="2119" w:type="dxa"/>
            <w:tcBorders>
              <w:top w:val="nil"/>
              <w:left w:val="nil"/>
              <w:bottom w:val="single" w:sz="4" w:space="0" w:color="auto"/>
              <w:right w:val="single" w:sz="4" w:space="0" w:color="auto"/>
            </w:tcBorders>
            <w:shd w:val="clear" w:color="auto" w:fill="auto"/>
            <w:noWrap/>
            <w:hideMark/>
          </w:tcPr>
          <w:p w:rsidR="0098156C" w:rsidRPr="00603801" w:rsidRDefault="0098156C" w:rsidP="003962D2">
            <w:r w:rsidRPr="00603801">
              <w:t>White English</w:t>
            </w:r>
          </w:p>
        </w:tc>
        <w:tc>
          <w:tcPr>
            <w:tcW w:w="2123" w:type="dxa"/>
            <w:tcBorders>
              <w:top w:val="nil"/>
              <w:left w:val="nil"/>
              <w:bottom w:val="single" w:sz="4" w:space="0" w:color="auto"/>
              <w:right w:val="single" w:sz="4" w:space="0" w:color="auto"/>
            </w:tcBorders>
            <w:shd w:val="clear" w:color="auto" w:fill="auto"/>
            <w:noWrap/>
            <w:hideMark/>
          </w:tcPr>
          <w:p w:rsidR="0098156C" w:rsidRPr="00EE5B8A" w:rsidRDefault="0098156C" w:rsidP="003962D2">
            <w:r w:rsidRPr="00EE5B8A">
              <w:t>Male</w:t>
            </w:r>
          </w:p>
        </w:tc>
      </w:tr>
      <w:tr w:rsidR="0098156C" w:rsidRPr="009546BC" w:rsidTr="0098156C">
        <w:trPr>
          <w:trHeight w:val="300"/>
        </w:trPr>
        <w:tc>
          <w:tcPr>
            <w:tcW w:w="1433" w:type="dxa"/>
            <w:tcBorders>
              <w:top w:val="nil"/>
              <w:left w:val="single" w:sz="4" w:space="0" w:color="auto"/>
              <w:bottom w:val="single" w:sz="4" w:space="0" w:color="auto"/>
              <w:right w:val="single" w:sz="4" w:space="0" w:color="auto"/>
            </w:tcBorders>
            <w:shd w:val="clear" w:color="auto" w:fill="auto"/>
            <w:noWrap/>
            <w:hideMark/>
          </w:tcPr>
          <w:p w:rsidR="0098156C" w:rsidRDefault="0098156C" w:rsidP="003962D2">
            <w:r w:rsidRPr="00004314">
              <w:t>20/12/2022</w:t>
            </w:r>
          </w:p>
        </w:tc>
        <w:tc>
          <w:tcPr>
            <w:tcW w:w="803" w:type="dxa"/>
            <w:tcBorders>
              <w:top w:val="nil"/>
              <w:left w:val="nil"/>
              <w:bottom w:val="single" w:sz="4" w:space="0" w:color="auto"/>
              <w:right w:val="single" w:sz="4" w:space="0" w:color="auto"/>
            </w:tcBorders>
            <w:shd w:val="clear" w:color="auto" w:fill="auto"/>
            <w:noWrap/>
            <w:hideMark/>
          </w:tcPr>
          <w:p w:rsidR="0098156C" w:rsidRDefault="0098156C" w:rsidP="003962D2">
            <w:pPr>
              <w:jc w:val="center"/>
            </w:pPr>
            <w:r w:rsidRPr="000651F8">
              <w:t>51</w:t>
            </w:r>
          </w:p>
        </w:tc>
        <w:tc>
          <w:tcPr>
            <w:tcW w:w="2184" w:type="dxa"/>
            <w:tcBorders>
              <w:top w:val="nil"/>
              <w:left w:val="nil"/>
              <w:bottom w:val="single" w:sz="4" w:space="0" w:color="auto"/>
              <w:right w:val="single" w:sz="4" w:space="0" w:color="auto"/>
            </w:tcBorders>
            <w:shd w:val="clear" w:color="auto" w:fill="auto"/>
            <w:noWrap/>
            <w:hideMark/>
          </w:tcPr>
          <w:p w:rsidR="0098156C" w:rsidRDefault="0098156C" w:rsidP="003962D2">
            <w:r w:rsidRPr="000C106B">
              <w:t>White</w:t>
            </w:r>
            <w:r>
              <w:t xml:space="preserve"> American</w:t>
            </w:r>
          </w:p>
        </w:tc>
        <w:tc>
          <w:tcPr>
            <w:tcW w:w="2119" w:type="dxa"/>
            <w:tcBorders>
              <w:top w:val="nil"/>
              <w:left w:val="nil"/>
              <w:bottom w:val="single" w:sz="4" w:space="0" w:color="auto"/>
              <w:right w:val="single" w:sz="4" w:space="0" w:color="auto"/>
            </w:tcBorders>
            <w:shd w:val="clear" w:color="auto" w:fill="auto"/>
            <w:noWrap/>
            <w:hideMark/>
          </w:tcPr>
          <w:p w:rsidR="0098156C" w:rsidRDefault="0098156C" w:rsidP="003962D2">
            <w:r w:rsidRPr="00603801">
              <w:t>White Scottish</w:t>
            </w:r>
          </w:p>
        </w:tc>
        <w:tc>
          <w:tcPr>
            <w:tcW w:w="2123" w:type="dxa"/>
            <w:tcBorders>
              <w:top w:val="nil"/>
              <w:left w:val="nil"/>
              <w:bottom w:val="single" w:sz="4" w:space="0" w:color="auto"/>
              <w:right w:val="single" w:sz="4" w:space="0" w:color="auto"/>
            </w:tcBorders>
            <w:shd w:val="clear" w:color="auto" w:fill="auto"/>
            <w:noWrap/>
            <w:hideMark/>
          </w:tcPr>
          <w:p w:rsidR="0098156C" w:rsidRDefault="0098156C" w:rsidP="003962D2">
            <w:r w:rsidRPr="00EE5B8A">
              <w:t>Male</w:t>
            </w:r>
          </w:p>
        </w:tc>
      </w:tr>
    </w:tbl>
    <w:p w:rsidR="0098156C" w:rsidRDefault="0098156C" w:rsidP="0098156C">
      <w:pPr>
        <w:pStyle w:val="Heading2"/>
      </w:pPr>
      <w:r>
        <w:t xml:space="preserve">6.  </w:t>
      </w:r>
      <w:r>
        <w:t>If identified, the way in which the victim was killed;</w:t>
      </w:r>
    </w:p>
    <w:p w:rsidR="003962D2" w:rsidRPr="002B0C26" w:rsidRDefault="003962D2" w:rsidP="003962D2">
      <w:pPr>
        <w:rPr>
          <w:b/>
        </w:rPr>
      </w:pPr>
      <w:r>
        <w:rPr>
          <w:b/>
        </w:rPr>
        <w:t xml:space="preserve">7. </w:t>
      </w:r>
      <w:r w:rsidRPr="002B0C26">
        <w:rPr>
          <w:b/>
        </w:rPr>
        <w:t>The names of the victims and the accused / perpetrator;</w:t>
      </w:r>
      <w:r>
        <w:rPr>
          <w:b/>
        </w:rPr>
        <w:t xml:space="preserve"> </w:t>
      </w:r>
    </w:p>
    <w:p w:rsidR="003962D2" w:rsidRPr="003962D2" w:rsidRDefault="003962D2" w:rsidP="003962D2">
      <w:pPr>
        <w:rPr>
          <w:b/>
        </w:rPr>
      </w:pPr>
      <w:r>
        <w:rPr>
          <w:b/>
        </w:rPr>
        <w:t xml:space="preserve">8. </w:t>
      </w:r>
      <w:r w:rsidRPr="002B0C26">
        <w:rPr>
          <w:b/>
        </w:rPr>
        <w:t xml:space="preserve">The relationship between the accused and the victim; </w:t>
      </w:r>
    </w:p>
    <w:p w:rsidR="003962D2" w:rsidRPr="003962D2" w:rsidRDefault="003962D2" w:rsidP="003962D2">
      <w:pPr>
        <w:pStyle w:val="Default"/>
      </w:pPr>
      <w:r>
        <w:lastRenderedPageBreak/>
        <w:t>In terms of the information requested at Q</w:t>
      </w:r>
      <w:r w:rsidR="0098156C">
        <w:t>6, Q</w:t>
      </w:r>
      <w:r>
        <w:t xml:space="preserve">7 and Q8 I must advise you that it has always been the case that limited information regarding homicides may be disclosed as part of an investigative strategy and decisions to disclose this information are taken by the Senior Investigating Officer in consultation with the Crown Office and Procurator Fiscal Service. </w:t>
      </w:r>
    </w:p>
    <w:p w:rsidR="003962D2" w:rsidRPr="003962D2" w:rsidRDefault="003962D2" w:rsidP="003962D2">
      <w:pPr>
        <w:tabs>
          <w:tab w:val="left" w:pos="5400"/>
        </w:tabs>
        <w:jc w:val="both"/>
        <w:outlineLvl w:val="0"/>
      </w:pPr>
      <w:r>
        <w:t>It is however considered that disclosure of the requested information under the Act would be detrimental to any ongoing investigations as it is essential that information is disclosed in the correct manner to ensure that neither the investigations nor the potential for any new proceedings to be brought against an individual are put at risk.</w:t>
      </w:r>
    </w:p>
    <w:p w:rsidR="003962D2" w:rsidRDefault="003962D2" w:rsidP="003962D2">
      <w:pPr>
        <w:pStyle w:val="Default"/>
      </w:pPr>
      <w:r>
        <w:t xml:space="preserve">Taking all of the above into account, in terms of Section 16 of the Freedom of Information (Scotland) Act 2002, I am refusing to provide you with the information sought. </w:t>
      </w:r>
    </w:p>
    <w:p w:rsidR="003962D2" w:rsidRDefault="003962D2" w:rsidP="003962D2">
      <w:pPr>
        <w:pStyle w:val="Default"/>
      </w:pPr>
      <w:r>
        <w:t>Section 16 requires Police Scotland when refusing to provide such information because it is exempt, to provide you with a notice which:</w:t>
      </w:r>
    </w:p>
    <w:p w:rsidR="003962D2" w:rsidRDefault="003962D2" w:rsidP="003962D2">
      <w:pPr>
        <w:pStyle w:val="Default"/>
      </w:pPr>
      <w:r>
        <w:t xml:space="preserve">(a) states that it holds the information, </w:t>
      </w:r>
    </w:p>
    <w:p w:rsidR="003962D2" w:rsidRDefault="003962D2" w:rsidP="003962D2">
      <w:pPr>
        <w:pStyle w:val="Default"/>
      </w:pPr>
      <w:r>
        <w:t xml:space="preserve">(b) states that it is claiming an exemption, </w:t>
      </w:r>
    </w:p>
    <w:p w:rsidR="003962D2" w:rsidRDefault="003962D2" w:rsidP="003962D2">
      <w:pPr>
        <w:pStyle w:val="Default"/>
      </w:pPr>
      <w:r>
        <w:t xml:space="preserve">(c) specifies the exemption in question and </w:t>
      </w:r>
    </w:p>
    <w:p w:rsidR="003962D2" w:rsidRDefault="003962D2" w:rsidP="003962D2">
      <w:pPr>
        <w:pStyle w:val="Default"/>
      </w:pPr>
      <w:r>
        <w:t xml:space="preserve">(d) states, if that would not be otherwise apparent, why the exemption applies. </w:t>
      </w:r>
    </w:p>
    <w:p w:rsidR="003962D2" w:rsidRPr="003962D2" w:rsidRDefault="003962D2" w:rsidP="003962D2">
      <w:pPr>
        <w:pStyle w:val="Default"/>
      </w:pPr>
      <w:r>
        <w:lastRenderedPageBreak/>
        <w:t xml:space="preserve">I can confirm that Police Scotland holds the information that you have requested. </w:t>
      </w:r>
    </w:p>
    <w:p w:rsidR="003962D2" w:rsidRDefault="003962D2" w:rsidP="003962D2">
      <w:pPr>
        <w:pStyle w:val="Default"/>
      </w:pPr>
      <w:r>
        <w:t xml:space="preserve">The exemptions that I consider to be applicable to the information requested by you are as follows: </w:t>
      </w:r>
    </w:p>
    <w:p w:rsidR="003962D2" w:rsidRDefault="003962D2" w:rsidP="003962D2">
      <w:pPr>
        <w:pStyle w:val="Default"/>
      </w:pPr>
      <w:r>
        <w:t xml:space="preserve">Section 34(1)(b) - Investigations </w:t>
      </w:r>
    </w:p>
    <w:p w:rsidR="003962D2" w:rsidRDefault="003962D2" w:rsidP="003962D2">
      <w:pPr>
        <w:pStyle w:val="Default"/>
      </w:pPr>
      <w:r>
        <w:t xml:space="preserve">Section 35(1)(a)&amp;(b) - Law enforcement </w:t>
      </w:r>
    </w:p>
    <w:p w:rsidR="003962D2" w:rsidRDefault="003962D2" w:rsidP="003962D2">
      <w:pPr>
        <w:pStyle w:val="Default"/>
      </w:pPr>
      <w:r>
        <w:t xml:space="preserve">Section 39(1) - Health &amp; Safety </w:t>
      </w:r>
    </w:p>
    <w:p w:rsidR="003962D2" w:rsidRDefault="003962D2" w:rsidP="003962D2">
      <w:pPr>
        <w:pStyle w:val="Default"/>
      </w:pPr>
      <w:r>
        <w:t xml:space="preserve">Such information is exempt if its disclosure under this Act would, or would be likely to prejudice substantially the prevention or detection of crime and the apprehension or prosecution of offenders. </w:t>
      </w:r>
    </w:p>
    <w:p w:rsidR="003962D2" w:rsidRDefault="003962D2" w:rsidP="003962D2">
      <w:pPr>
        <w:pStyle w:val="Default"/>
        <w:rPr>
          <w:b/>
          <w:bCs/>
        </w:rPr>
      </w:pPr>
      <w:r>
        <w:rPr>
          <w:b/>
          <w:bCs/>
        </w:rPr>
        <w:t xml:space="preserve">Public Interest Test </w:t>
      </w:r>
    </w:p>
    <w:p w:rsidR="003962D2" w:rsidRDefault="003962D2" w:rsidP="003962D2">
      <w:pPr>
        <w:pStyle w:val="Default"/>
      </w:pPr>
    </w:p>
    <w:p w:rsidR="003962D2" w:rsidRDefault="003962D2" w:rsidP="003962D2">
      <w:pPr>
        <w:pStyle w:val="Default"/>
      </w:pPr>
      <w:r>
        <w:t xml:space="preserve">Whilst I appreciate that there is a degree of interest in the release of such information, what is of interest to the public is not necessarily in the public interest. The investigation of serious crimes such as homicide and ultimately, bringing those offenders to justice must always take precedence. </w:t>
      </w:r>
    </w:p>
    <w:p w:rsidR="003962D2" w:rsidRDefault="003962D2" w:rsidP="003962D2">
      <w:pPr>
        <w:pStyle w:val="Default"/>
      </w:pPr>
      <w:r>
        <w:t xml:space="preserve">Accountability and transparency may favour disclosure of the information but conversely would be detrimental to ongoing investigations, and ultimately to the public at large. </w:t>
      </w:r>
    </w:p>
    <w:p w:rsidR="003962D2" w:rsidRDefault="003962D2" w:rsidP="003962D2">
      <w:pPr>
        <w:pStyle w:val="Default"/>
      </w:pPr>
      <w:r>
        <w:lastRenderedPageBreak/>
        <w:t xml:space="preserve">It is essential that information pertaining to certain investigations is disclosed at the correct time, and only where appropriate, to ensure that neither the investigation nor the potential for proceedings to be brought against an individual are put at risk. </w:t>
      </w:r>
    </w:p>
    <w:p w:rsidR="003962D2" w:rsidRDefault="003962D2" w:rsidP="003962D2">
      <w:pPr>
        <w:pStyle w:val="Default"/>
      </w:pPr>
      <w:r>
        <w:t xml:space="preserve">Homicides are, by their very nature, extensively covered in the media and you may be able to gather much of the information you have requested by searching local media reports. </w:t>
      </w:r>
    </w:p>
    <w:p w:rsidR="003962D2" w:rsidRDefault="003962D2" w:rsidP="003962D2">
      <w:r>
        <w:t xml:space="preserve">Equally, if it is of interest we publish information/ appeals regarding ongoing investigations on our website (although you should note that these will not all relate to homicides) at: </w:t>
      </w:r>
    </w:p>
    <w:p w:rsidR="003962D2" w:rsidRPr="003962D2" w:rsidRDefault="0098156C" w:rsidP="003962D2">
      <w:pPr>
        <w:pStyle w:val="Default"/>
        <w:rPr>
          <w:color w:val="0000FF"/>
          <w:u w:val="single"/>
        </w:rPr>
      </w:pPr>
      <w:hyperlink r:id="rId8" w:history="1">
        <w:r w:rsidR="003962D2">
          <w:rPr>
            <w:rStyle w:val="Hyperlink"/>
          </w:rPr>
          <w:t>What's Happening - Police Scotland</w:t>
        </w:r>
      </w:hyperlink>
      <w:r w:rsidR="003962D2">
        <w:t xml:space="preserve"> </w:t>
      </w:r>
    </w:p>
    <w:p w:rsidR="003962D2" w:rsidRDefault="003962D2" w:rsidP="003962D2">
      <w:pPr>
        <w:pStyle w:val="Default"/>
      </w:pPr>
      <w:r>
        <w:t xml:space="preserve">In summary, the call for transparency cannot outweigh the importance of the police maintaining confidentiality while an investigation is still ongoing. Therefore, the balance lies in withholding the information requested and accordingly, I have decided to maintain the exemption. </w:t>
      </w:r>
    </w:p>
    <w:p w:rsidR="003962D2" w:rsidRPr="002B0C26" w:rsidRDefault="003962D2" w:rsidP="003962D2">
      <w:pPr>
        <w:rPr>
          <w:b/>
        </w:rPr>
      </w:pPr>
      <w:r w:rsidRPr="002B0C26">
        <w:rPr>
          <w:b/>
        </w:rPr>
        <w:t xml:space="preserve">9.  Whether there were any previous reports from the victim (or any third party) regarding the accused / perpetrator; </w:t>
      </w:r>
    </w:p>
    <w:p w:rsidR="003962D2" w:rsidRPr="003962D2" w:rsidRDefault="003962D2" w:rsidP="003962D2">
      <w:pPr>
        <w:rPr>
          <w:b/>
        </w:rPr>
      </w:pPr>
      <w:r w:rsidRPr="002B0C26">
        <w:rPr>
          <w:b/>
        </w:rPr>
        <w:t xml:space="preserve">10. Whether there were any previous reports and / or convictions of any other offences related to violence against women perpetrated by the accused / perpetrator. </w:t>
      </w:r>
    </w:p>
    <w:p w:rsidR="003962D2" w:rsidRDefault="003962D2" w:rsidP="003962D2">
      <w:pPr>
        <w:rPr>
          <w:bCs/>
        </w:rPr>
      </w:pPr>
      <w:r>
        <w:lastRenderedPageBreak/>
        <w:t xml:space="preserve">In consideration of Q9 and Q10 I must advise you that if held, any such information would be contained within numerous reporting </w:t>
      </w:r>
      <w:r>
        <w:rPr>
          <w:bCs/>
        </w:rPr>
        <w:t xml:space="preserve">databases.   Every potential report would have to be read to obtain details to ascertain if the person reported for the murder was the same person detailed on the record for any previous offending.   Police systems such as iVPD, Storm, SID and crime management would need to be accessed to cross reference the details in each case.  </w:t>
      </w:r>
    </w:p>
    <w:p w:rsidR="003962D2" w:rsidRPr="003962D2" w:rsidRDefault="003962D2" w:rsidP="003962D2">
      <w:pPr>
        <w:rPr>
          <w:bCs/>
        </w:rPr>
      </w:pPr>
      <w:r>
        <w:rPr>
          <w:bCs/>
        </w:rPr>
        <w:t>G</w:t>
      </w:r>
      <w:r>
        <w:t xml:space="preserve">iven the potential timeframe for such reports, I am also conscious that any such reporting may predate the inception of Police Scotland on 1 April 2013, and consequently it would be extremely problematic to revisit any dataset which was a consolidation of records held by legacy divisions. </w:t>
      </w:r>
    </w:p>
    <w:p w:rsidR="003962D2" w:rsidRDefault="003962D2" w:rsidP="003962D2">
      <w:pPr>
        <w:pStyle w:val="Default"/>
        <w:rPr>
          <w:color w:val="auto"/>
        </w:rPr>
      </w:pPr>
      <w:r>
        <w:rPr>
          <w:color w:val="auto"/>
        </w:rPr>
        <w:t>Accordingly I regret to inform you that I am unable to provide you with the information you have requested, as it would prove too costly to do so within the context of the fee regulations. As you may be aware the current cost threshold is £600 and I estimate that it would cost well in excess of this amount to process your request.</w:t>
      </w:r>
    </w:p>
    <w:p w:rsidR="003962D2" w:rsidRDefault="003962D2" w:rsidP="003962D2">
      <w:pPr>
        <w:pStyle w:val="Default"/>
        <w:rPr>
          <w:color w:val="auto"/>
        </w:rPr>
      </w:pPr>
      <w:r>
        <w:rPr>
          <w:color w:val="auto"/>
        </w:rPr>
        <w:t xml:space="preserve"> </w:t>
      </w:r>
    </w:p>
    <w:p w:rsidR="003962D2" w:rsidRDefault="003962D2" w:rsidP="003962D2">
      <w:pPr>
        <w:pStyle w:val="Default"/>
      </w:pPr>
      <w:r>
        <w:t xml:space="preserve">As such, and in terms of Section 16(4) of the Freedom of Information (Scotland) Act 2002 where Section 12(1) of the Act (Excessive Cost of Compliance) has been applied, this represents a refusal notice for the information sought. </w:t>
      </w: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CD0D3A">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15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15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156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156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156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98156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0F6555"/>
    <w:multiLevelType w:val="hybridMultilevel"/>
    <w:tmpl w:val="DC1CBA20"/>
    <w:lvl w:ilvl="0" w:tplc="1904F60C">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7EA3B36"/>
    <w:multiLevelType w:val="hybridMultilevel"/>
    <w:tmpl w:val="800A852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A34243A"/>
    <w:multiLevelType w:val="hybridMultilevel"/>
    <w:tmpl w:val="F3327C36"/>
    <w:lvl w:ilvl="0" w:tplc="0809000F">
      <w:start w:val="1"/>
      <w:numFmt w:val="decimal"/>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962D2"/>
    <w:rsid w:val="003D6D03"/>
    <w:rsid w:val="003E12CA"/>
    <w:rsid w:val="004010DC"/>
    <w:rsid w:val="004341F0"/>
    <w:rsid w:val="00456324"/>
    <w:rsid w:val="00475460"/>
    <w:rsid w:val="00490317"/>
    <w:rsid w:val="00491644"/>
    <w:rsid w:val="00496A08"/>
    <w:rsid w:val="004E1605"/>
    <w:rsid w:val="004F653C"/>
    <w:rsid w:val="00540A52"/>
    <w:rsid w:val="00557306"/>
    <w:rsid w:val="006708A5"/>
    <w:rsid w:val="00750D83"/>
    <w:rsid w:val="007650FF"/>
    <w:rsid w:val="00793DD5"/>
    <w:rsid w:val="007D55F6"/>
    <w:rsid w:val="007F490F"/>
    <w:rsid w:val="0086779C"/>
    <w:rsid w:val="00874BFD"/>
    <w:rsid w:val="008964EF"/>
    <w:rsid w:val="009363C7"/>
    <w:rsid w:val="00956F09"/>
    <w:rsid w:val="0096318D"/>
    <w:rsid w:val="009631A4"/>
    <w:rsid w:val="00977296"/>
    <w:rsid w:val="0098156C"/>
    <w:rsid w:val="009A18BD"/>
    <w:rsid w:val="009C11B5"/>
    <w:rsid w:val="00A25E93"/>
    <w:rsid w:val="00A320FF"/>
    <w:rsid w:val="00A70AC0"/>
    <w:rsid w:val="00AC443C"/>
    <w:rsid w:val="00AE1BEC"/>
    <w:rsid w:val="00B11A55"/>
    <w:rsid w:val="00B17211"/>
    <w:rsid w:val="00B461B2"/>
    <w:rsid w:val="00B71B3C"/>
    <w:rsid w:val="00BC389E"/>
    <w:rsid w:val="00BF6B81"/>
    <w:rsid w:val="00C077A8"/>
    <w:rsid w:val="00C606A2"/>
    <w:rsid w:val="00C63872"/>
    <w:rsid w:val="00C84948"/>
    <w:rsid w:val="00CD0D3A"/>
    <w:rsid w:val="00CF1111"/>
    <w:rsid w:val="00D05706"/>
    <w:rsid w:val="00D27DC5"/>
    <w:rsid w:val="00D47E36"/>
    <w:rsid w:val="00DB3B53"/>
    <w:rsid w:val="00E55D79"/>
    <w:rsid w:val="00E80C48"/>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NoSpacing">
    <w:name w:val="No Spacing"/>
    <w:uiPriority w:val="1"/>
    <w:qFormat/>
    <w:rsid w:val="003962D2"/>
    <w:pPr>
      <w:spacing w:before="0" w:after="0" w:line="240" w:lineRule="auto"/>
    </w:pPr>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7889">
      <w:bodyDiv w:val="1"/>
      <w:marLeft w:val="0"/>
      <w:marRight w:val="0"/>
      <w:marTop w:val="0"/>
      <w:marBottom w:val="0"/>
      <w:divBdr>
        <w:top w:val="none" w:sz="0" w:space="0" w:color="auto"/>
        <w:left w:val="none" w:sz="0" w:space="0" w:color="auto"/>
        <w:bottom w:val="none" w:sz="0" w:space="0" w:color="auto"/>
        <w:right w:val="none" w:sz="0" w:space="0" w:color="auto"/>
      </w:divBdr>
    </w:div>
    <w:div w:id="72558174">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92001919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3944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what-s-happen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1332</Words>
  <Characters>7594</Characters>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2023-03-20T09:05:00Z</dcterms:created>
  <dcterms:modified xsi:type="dcterms:W3CDTF">2023-03-20T09:05:00Z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