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5ACF3F1" w:rsidR="00B17211" w:rsidRPr="00B17211" w:rsidRDefault="00B17211" w:rsidP="007F490F">
            <w:r w:rsidRPr="007F490F">
              <w:rPr>
                <w:rStyle w:val="Heading2Char"/>
              </w:rPr>
              <w:t>Our reference:</w:t>
            </w:r>
            <w:r>
              <w:t xml:space="preserve">  FOI 2</w:t>
            </w:r>
            <w:r w:rsidR="00EF0FBB">
              <w:t>5</w:t>
            </w:r>
            <w:r>
              <w:t>-</w:t>
            </w:r>
            <w:r w:rsidR="00B9724C">
              <w:t>2318</w:t>
            </w:r>
          </w:p>
          <w:p w14:paraId="34BDABA6" w14:textId="49AD8FFE" w:rsidR="00B17211" w:rsidRDefault="00456324" w:rsidP="00EE2373">
            <w:r w:rsidRPr="007F490F">
              <w:rPr>
                <w:rStyle w:val="Heading2Char"/>
              </w:rPr>
              <w:t>Respon</w:t>
            </w:r>
            <w:r w:rsidR="007D55F6">
              <w:rPr>
                <w:rStyle w:val="Heading2Char"/>
              </w:rPr>
              <w:t>ded to:</w:t>
            </w:r>
            <w:r w:rsidR="007F490F">
              <w:t xml:space="preserve">  </w:t>
            </w:r>
            <w:r w:rsidR="007F6EFE">
              <w:t>26</w:t>
            </w:r>
            <w:r w:rsidR="007F6EFE" w:rsidRPr="007F6EFE">
              <w:rPr>
                <w:vertAlign w:val="superscript"/>
              </w:rPr>
              <w:t>th</w:t>
            </w:r>
            <w:r w:rsidR="006D5799">
              <w:t xml:space="preserve"> </w:t>
            </w:r>
            <w:r w:rsidR="00184727">
              <w:t>August</w:t>
            </w:r>
            <w:r>
              <w:t xml:space="preserve"> 202</w:t>
            </w:r>
            <w:r w:rsidR="00EF0FBB">
              <w:t>5</w:t>
            </w:r>
          </w:p>
        </w:tc>
      </w:tr>
    </w:tbl>
    <w:p w14:paraId="5A6928A2" w14:textId="77777777" w:rsidR="00B9724C" w:rsidRDefault="00793DD5" w:rsidP="00B9724C">
      <w:r w:rsidRPr="00793DD5">
        <w:t xml:space="preserve">Your recent request for information is replicated below, together with </w:t>
      </w:r>
      <w:r w:rsidR="004341F0">
        <w:t>our</w:t>
      </w:r>
      <w:r w:rsidRPr="00793DD5">
        <w:t xml:space="preserve"> response.</w:t>
      </w:r>
    </w:p>
    <w:p w14:paraId="54DE040F" w14:textId="6EAE7F0D" w:rsidR="00B9724C" w:rsidRDefault="00B9724C" w:rsidP="00B9724C">
      <w:pPr>
        <w:rPr>
          <w:rFonts w:eastAsiaTheme="majorEastAsia" w:cstheme="majorBidi"/>
          <w:b/>
          <w:color w:val="000000" w:themeColor="text1"/>
          <w:szCs w:val="26"/>
        </w:rPr>
      </w:pPr>
      <w:r w:rsidRPr="00B9724C">
        <w:rPr>
          <w:rFonts w:eastAsiaTheme="majorEastAsia" w:cstheme="majorBidi"/>
          <w:b/>
          <w:color w:val="000000" w:themeColor="text1"/>
          <w:szCs w:val="26"/>
        </w:rPr>
        <w:t>1) Is Police Scotland required to conform to the European Convention on Human Rights (ECHR), does Police Scotland abide with the Human Rights Act 1998.(HRA)</w:t>
      </w:r>
      <w:r w:rsidRPr="00B9724C">
        <w:rPr>
          <w:rFonts w:eastAsiaTheme="majorEastAsia" w:cstheme="majorBidi"/>
          <w:b/>
          <w:color w:val="000000" w:themeColor="text1"/>
          <w:szCs w:val="26"/>
        </w:rPr>
        <w:br/>
        <w:t>3) Is Police Scotland aware of the following Articles of the HRA:</w:t>
      </w:r>
    </w:p>
    <w:p w14:paraId="3EC08D04" w14:textId="77777777" w:rsidR="00B9724C" w:rsidRDefault="00B9724C" w:rsidP="00B9724C">
      <w:pPr>
        <w:pStyle w:val="ListParagraph"/>
        <w:numPr>
          <w:ilvl w:val="0"/>
          <w:numId w:val="3"/>
        </w:numPr>
        <w:rPr>
          <w:rFonts w:eastAsiaTheme="majorEastAsia" w:cstheme="majorBidi"/>
          <w:b/>
          <w:color w:val="000000" w:themeColor="text1"/>
          <w:szCs w:val="26"/>
        </w:rPr>
      </w:pPr>
      <w:r w:rsidRPr="00B9724C">
        <w:rPr>
          <w:rFonts w:eastAsiaTheme="majorEastAsia" w:cstheme="majorBidi"/>
          <w:b/>
          <w:bCs/>
          <w:color w:val="000000" w:themeColor="text1"/>
          <w:szCs w:val="26"/>
        </w:rPr>
        <w:t>“Article 10 of the Human Rights Act 1998</w:t>
      </w:r>
      <w:r w:rsidRPr="00B9724C">
        <w:rPr>
          <w:rFonts w:eastAsiaTheme="majorEastAsia" w:cstheme="majorBidi"/>
          <w:b/>
          <w:color w:val="000000" w:themeColor="text1"/>
          <w:szCs w:val="26"/>
        </w:rPr>
        <w:t> protects the right to freedom of expression, which includes the freedom to hold opinions, receive and impart information and ideas, and freedom from interference by public authorities. This right is not absolute and can be limited in certain circumstances, such as to protect the rights of others or for reasons of national security, but any limitations must be prescribed by law and be necessary in a democratic society.</w:t>
      </w:r>
    </w:p>
    <w:p w14:paraId="6C457C26" w14:textId="77777777" w:rsidR="00B9724C" w:rsidRPr="00B9724C" w:rsidRDefault="00B9724C" w:rsidP="00B9724C">
      <w:pPr>
        <w:pStyle w:val="ListParagraph"/>
        <w:ind w:left="360"/>
        <w:rPr>
          <w:rFonts w:eastAsiaTheme="majorEastAsia" w:cstheme="majorBidi"/>
          <w:b/>
          <w:color w:val="000000" w:themeColor="text1"/>
          <w:szCs w:val="26"/>
        </w:rPr>
      </w:pPr>
      <w:r w:rsidRPr="00B9724C">
        <w:rPr>
          <w:rFonts w:eastAsiaTheme="majorEastAsia" w:cstheme="majorBidi"/>
          <w:b/>
          <w:color w:val="000000" w:themeColor="text1"/>
          <w:szCs w:val="26"/>
        </w:rPr>
        <w:t>I complained about healthcare in custody and Police Scotland banned me from speaking to them, my MSP and NHS Grampian. </w:t>
      </w:r>
      <w:r w:rsidRPr="00B9724C">
        <w:rPr>
          <w:rFonts w:eastAsiaTheme="majorEastAsia" w:cstheme="majorBidi"/>
          <w:b/>
          <w:bCs/>
          <w:color w:val="000000" w:themeColor="text1"/>
          <w:szCs w:val="26"/>
        </w:rPr>
        <w:t>Freedom of Expression:</w:t>
      </w:r>
    </w:p>
    <w:p w14:paraId="2FD2683C" w14:textId="33A8C2CA" w:rsidR="00B9724C" w:rsidRPr="00B9724C" w:rsidRDefault="00B9724C" w:rsidP="00B9724C">
      <w:pPr>
        <w:pStyle w:val="ListParagraph"/>
        <w:ind w:left="360"/>
        <w:rPr>
          <w:rFonts w:eastAsiaTheme="majorEastAsia" w:cstheme="majorBidi"/>
          <w:b/>
          <w:color w:val="000000" w:themeColor="text1"/>
          <w:szCs w:val="26"/>
        </w:rPr>
      </w:pPr>
      <w:r w:rsidRPr="00B9724C">
        <w:rPr>
          <w:rFonts w:eastAsiaTheme="majorEastAsia" w:cstheme="majorBidi"/>
          <w:b/>
          <w:color w:val="000000" w:themeColor="text1"/>
          <w:szCs w:val="26"/>
        </w:rPr>
        <w:t>Article 10 protects the right to hold opinions and to receive and impart information and ideas without interference from public authorities. In Scotland, banning someone from communicating with the police could potentially violate the </w:t>
      </w:r>
      <w:hyperlink r:id="rId11" w:history="1">
        <w:r w:rsidRPr="00B9724C">
          <w:rPr>
            <w:rStyle w:val="Hyperlink"/>
          </w:rPr>
          <w:t>Human Rights Act 1998</w:t>
        </w:r>
      </w:hyperlink>
      <w:r w:rsidRPr="00B9724C">
        <w:rPr>
          <w:rFonts w:eastAsiaTheme="majorEastAsia" w:cstheme="majorBidi"/>
          <w:b/>
          <w:color w:val="000000" w:themeColor="text1"/>
          <w:szCs w:val="26"/>
        </w:rPr>
        <w:t>, particularly </w:t>
      </w:r>
      <w:hyperlink r:id="rId12" w:history="1">
        <w:r w:rsidRPr="00B9724C">
          <w:rPr>
            <w:rStyle w:val="Hyperlink"/>
          </w:rPr>
          <w:t>Article 10</w:t>
        </w:r>
      </w:hyperlink>
      <w:r w:rsidRPr="00B9724C">
        <w:rPr>
          <w:rFonts w:eastAsiaTheme="majorEastAsia" w:cstheme="majorBidi"/>
          <w:b/>
          <w:color w:val="000000" w:themeColor="text1"/>
          <w:szCs w:val="26"/>
        </w:rPr>
        <w:t> concerning </w:t>
      </w:r>
      <w:hyperlink r:id="rId13" w:history="1">
        <w:r w:rsidRPr="00B9724C">
          <w:rPr>
            <w:rStyle w:val="Hyperlink"/>
          </w:rPr>
          <w:t>freedom of expression</w:t>
        </w:r>
      </w:hyperlink>
      <w:r w:rsidRPr="00B9724C">
        <w:rPr>
          <w:rFonts w:eastAsiaTheme="majorEastAsia" w:cstheme="majorBidi"/>
          <w:b/>
          <w:color w:val="000000" w:themeColor="text1"/>
          <w:szCs w:val="26"/>
        </w:rPr>
        <w:t>, if it's done without a court order and a justifiable reason. While the police have powers to restrict communication in certain circumstances, such as bail conditions or </w:t>
      </w:r>
      <w:hyperlink r:id="rId14" w:history="1">
        <w:r w:rsidRPr="00B9724C">
          <w:rPr>
            <w:rStyle w:val="Hyperlink"/>
          </w:rPr>
          <w:t>non-harassment orders</w:t>
        </w:r>
      </w:hyperlink>
      <w:r w:rsidRPr="00B9724C">
        <w:rPr>
          <w:rFonts w:eastAsiaTheme="majorEastAsia" w:cstheme="majorBidi"/>
          <w:b/>
          <w:color w:val="000000" w:themeColor="text1"/>
          <w:szCs w:val="26"/>
        </w:rPr>
        <w:t>, these must be legally sound and proportionate. In my case their was not court order.</w:t>
      </w:r>
    </w:p>
    <w:p w14:paraId="4D6086C6" w14:textId="77777777" w:rsidR="00B9724C" w:rsidRDefault="00B9724C" w:rsidP="00B9724C">
      <w:pPr>
        <w:pStyle w:val="ListParagraph"/>
        <w:numPr>
          <w:ilvl w:val="0"/>
          <w:numId w:val="4"/>
        </w:numPr>
        <w:rPr>
          <w:rFonts w:eastAsiaTheme="majorEastAsia" w:cstheme="majorBidi"/>
          <w:b/>
          <w:bCs/>
          <w:color w:val="000000" w:themeColor="text1"/>
          <w:szCs w:val="26"/>
        </w:rPr>
      </w:pPr>
      <w:r w:rsidRPr="00B9724C">
        <w:rPr>
          <w:rFonts w:eastAsiaTheme="majorEastAsia" w:cstheme="majorBidi"/>
          <w:b/>
          <w:bCs/>
          <w:color w:val="000000" w:themeColor="text1"/>
          <w:szCs w:val="26"/>
        </w:rPr>
        <w:t>Article 14: Prohibition of Discrimination:</w:t>
      </w:r>
    </w:p>
    <w:p w14:paraId="1E34BA73" w14:textId="3423682E" w:rsidR="00B9724C" w:rsidRDefault="00B9724C" w:rsidP="00B9724C">
      <w:pPr>
        <w:pStyle w:val="ListParagraph"/>
        <w:rPr>
          <w:rFonts w:eastAsiaTheme="majorEastAsia" w:cstheme="majorBidi"/>
          <w:b/>
          <w:color w:val="000000" w:themeColor="text1"/>
          <w:szCs w:val="26"/>
        </w:rPr>
      </w:pPr>
      <w:r w:rsidRPr="00B9724C">
        <w:rPr>
          <w:rFonts w:eastAsiaTheme="majorEastAsia" w:cstheme="majorBidi"/>
          <w:b/>
          <w:color w:val="000000" w:themeColor="text1"/>
          <w:szCs w:val="26"/>
        </w:rPr>
        <w:t>Prevents discrimination in the enjoyment of the rights and freedoms guaranteed by the ECHR. “</w:t>
      </w:r>
    </w:p>
    <w:p w14:paraId="56DEC9E9" w14:textId="6C8667C5" w:rsidR="00B9724C" w:rsidRPr="00B9724C" w:rsidRDefault="00B9724C" w:rsidP="00B9724C">
      <w:pPr>
        <w:rPr>
          <w:rFonts w:eastAsiaTheme="majorEastAsia" w:cstheme="majorBidi"/>
          <w:bCs/>
          <w:color w:val="000000" w:themeColor="text1"/>
          <w:szCs w:val="26"/>
        </w:rPr>
      </w:pPr>
      <w:r>
        <w:rPr>
          <w:rFonts w:eastAsiaTheme="majorEastAsia" w:cstheme="majorBidi"/>
          <w:bCs/>
          <w:color w:val="000000" w:themeColor="text1"/>
          <w:szCs w:val="26"/>
        </w:rPr>
        <w:t>Yes – a good example of such would be the Equality and Human Rights Impact Assessments published alongside our Standard Operating Procedures (SOPs)</w:t>
      </w:r>
      <w:r w:rsidR="006D364C">
        <w:rPr>
          <w:rFonts w:eastAsiaTheme="majorEastAsia" w:cstheme="majorBidi"/>
          <w:bCs/>
          <w:color w:val="000000" w:themeColor="text1"/>
          <w:szCs w:val="26"/>
        </w:rPr>
        <w:t>:</w:t>
      </w:r>
    </w:p>
    <w:p w14:paraId="5E44055F" w14:textId="77777777" w:rsidR="00B9724C" w:rsidRDefault="00B9724C" w:rsidP="00B9724C">
      <w:pPr>
        <w:rPr>
          <w:rFonts w:eastAsiaTheme="majorEastAsia" w:cstheme="majorBidi"/>
          <w:bCs/>
          <w:color w:val="000000" w:themeColor="text1"/>
          <w:szCs w:val="26"/>
        </w:rPr>
      </w:pPr>
    </w:p>
    <w:p w14:paraId="48FA8841" w14:textId="59FE44BA" w:rsidR="00B9724C" w:rsidRDefault="006D364C" w:rsidP="006D364C">
      <w:pPr>
        <w:rPr>
          <w:rFonts w:eastAsiaTheme="majorEastAsia" w:cstheme="majorBidi"/>
          <w:bCs/>
          <w:color w:val="000000" w:themeColor="text1"/>
          <w:szCs w:val="26"/>
        </w:rPr>
      </w:pPr>
      <w:hyperlink r:id="rId15" w:history="1">
        <w:r>
          <w:rPr>
            <w:rStyle w:val="Hyperlink"/>
            <w:rFonts w:eastAsiaTheme="majorEastAsia" w:cstheme="majorBidi"/>
            <w:bCs/>
            <w:szCs w:val="26"/>
          </w:rPr>
          <w:t xml:space="preserve">Care and Welfare of Persons in Police Custody Standard Operating Procedures V19.00 </w:t>
        </w:r>
      </w:hyperlink>
      <w:r>
        <w:rPr>
          <w:rFonts w:eastAsiaTheme="majorEastAsia" w:cstheme="majorBidi"/>
          <w:bCs/>
          <w:color w:val="000000" w:themeColor="text1"/>
          <w:szCs w:val="26"/>
        </w:rPr>
        <w:t xml:space="preserve"> </w:t>
      </w:r>
    </w:p>
    <w:p w14:paraId="207A4F3A" w14:textId="77777777" w:rsidR="006D364C" w:rsidRPr="006D364C" w:rsidRDefault="006D364C" w:rsidP="006D364C">
      <w:pPr>
        <w:rPr>
          <w:rFonts w:eastAsiaTheme="majorEastAsia" w:cstheme="majorBidi"/>
          <w:bCs/>
          <w:color w:val="000000" w:themeColor="text1"/>
          <w:szCs w:val="26"/>
        </w:rPr>
      </w:pPr>
    </w:p>
    <w:p w14:paraId="353B4B55" w14:textId="77777777" w:rsidR="00B9724C" w:rsidRDefault="00B9724C" w:rsidP="00B9724C">
      <w:pPr>
        <w:rPr>
          <w:rFonts w:eastAsiaTheme="majorEastAsia" w:cstheme="majorBidi"/>
          <w:b/>
          <w:color w:val="000000" w:themeColor="text1"/>
          <w:szCs w:val="26"/>
        </w:rPr>
      </w:pPr>
      <w:r w:rsidRPr="00B9724C">
        <w:rPr>
          <w:rFonts w:eastAsiaTheme="majorEastAsia" w:cstheme="majorBidi"/>
          <w:b/>
          <w:color w:val="000000" w:themeColor="text1"/>
          <w:szCs w:val="26"/>
        </w:rPr>
        <w:t xml:space="preserve">2) Which court approved you banning order on </w:t>
      </w:r>
      <w:r w:rsidRPr="00A053C0">
        <w:rPr>
          <w:rFonts w:eastAsiaTheme="majorEastAsia" w:cstheme="majorBidi"/>
          <w:b/>
          <w:color w:val="000000" w:themeColor="text1"/>
          <w:szCs w:val="26"/>
        </w:rPr>
        <w:t>Richard Lochhead MSP</w:t>
      </w:r>
      <w:r w:rsidRPr="00B9724C">
        <w:rPr>
          <w:rFonts w:eastAsiaTheme="majorEastAsia" w:cstheme="majorBidi"/>
          <w:b/>
          <w:color w:val="000000" w:themeColor="text1"/>
          <w:szCs w:val="26"/>
        </w:rPr>
        <w:t xml:space="preserve"> and myself from speaking to anyone about Police Scotland involvement in the dihydrocodeine scandal. The violations have been happening in Police Scotland custody suite, since 2013.</w:t>
      </w:r>
    </w:p>
    <w:p w14:paraId="6B761F46" w14:textId="77777777" w:rsidR="005B2D47" w:rsidRDefault="005B2D47" w:rsidP="005B2D47">
      <w:r>
        <w:t>In</w:t>
      </w:r>
      <w:r w:rsidRPr="007901C0">
        <w:t xml:space="preserve"> </w:t>
      </w:r>
      <w:r>
        <w:t>terms of section 18 of the</w:t>
      </w:r>
      <w:r w:rsidRPr="007901C0">
        <w:t xml:space="preserve"> </w:t>
      </w:r>
      <w:r>
        <w:t>Act</w:t>
      </w:r>
      <w:r w:rsidRPr="007901C0">
        <w:t xml:space="preserve">, </w:t>
      </w:r>
      <w:r>
        <w:t xml:space="preserve">I am </w:t>
      </w:r>
      <w:r w:rsidRPr="007901C0">
        <w:t xml:space="preserve">refusing to confirm or deny whether Police Scotland holds </w:t>
      </w:r>
      <w:r>
        <w:t>the information sought</w:t>
      </w:r>
      <w:r w:rsidRPr="007901C0">
        <w:t xml:space="preserve">.  </w:t>
      </w:r>
    </w:p>
    <w:p w14:paraId="2D9AA06A" w14:textId="77777777" w:rsidR="005B2D47" w:rsidRDefault="005B2D47" w:rsidP="005B2D47">
      <w:r>
        <w:t>Bearing in mind that FOI disclosures are essentially public disclosures, t</w:t>
      </w:r>
      <w:r w:rsidRPr="007901C0">
        <w:t xml:space="preserve">he public interest overwhelmingly lies in protecting </w:t>
      </w:r>
      <w:r>
        <w:t>individual’s</w:t>
      </w:r>
      <w:r w:rsidRPr="007901C0">
        <w:t xml:space="preserve"> right</w:t>
      </w:r>
      <w:r>
        <w:t>s</w:t>
      </w:r>
      <w:r w:rsidRPr="007901C0">
        <w:t xml:space="preserve"> to privacy </w:t>
      </w:r>
      <w:r>
        <w:t>and</w:t>
      </w:r>
      <w:r w:rsidRPr="007901C0">
        <w:t xml:space="preserve"> </w:t>
      </w:r>
      <w:r>
        <w:t>the integrity of any police investigations.</w:t>
      </w:r>
    </w:p>
    <w:p w14:paraId="2008D036" w14:textId="77777777" w:rsidR="005B2D47" w:rsidRDefault="005B2D47" w:rsidP="005B2D47">
      <w:pPr>
        <w:tabs>
          <w:tab w:val="left" w:pos="5400"/>
        </w:tabs>
      </w:pPr>
      <w:r>
        <w:t>If the information was held, it would be exempt from disclosure in terms of at least one exemption set out in the Act.  In this instance, the following exemptions apply:</w:t>
      </w:r>
    </w:p>
    <w:p w14:paraId="69E02B13" w14:textId="77777777" w:rsidR="005B2D47" w:rsidRDefault="005B2D47" w:rsidP="005B2D47">
      <w:r>
        <w:t xml:space="preserve">Section </w:t>
      </w:r>
      <w:r w:rsidRPr="007901C0">
        <w:t>38(1)(a)</w:t>
      </w:r>
      <w:r>
        <w:t xml:space="preserve"> - Personal Data (applicant’s own)</w:t>
      </w:r>
    </w:p>
    <w:p w14:paraId="28F30C30" w14:textId="33F6D131" w:rsidR="005B2D47" w:rsidRDefault="005B2D47" w:rsidP="005B2D47">
      <w:r w:rsidRPr="00A053C0">
        <w:t>Section 38(1)(b) - Personal Data (third part</w:t>
      </w:r>
      <w:r w:rsidR="00A053C0">
        <w:t>y’s)</w:t>
      </w:r>
    </w:p>
    <w:p w14:paraId="2998647E" w14:textId="77777777" w:rsidR="00633E28" w:rsidRDefault="00633E28" w:rsidP="005B2D47">
      <w:r w:rsidRPr="00633E28">
        <w:t xml:space="preserve">I understand that this response may seem confusing and/ or unhelpful in the circumstances, but I would stress that FOI is not the appropriate means by which information about personal matters can be accessed. </w:t>
      </w:r>
    </w:p>
    <w:p w14:paraId="1CD0F3F1" w14:textId="77777777" w:rsidR="00633E28" w:rsidRDefault="00633E28" w:rsidP="00633E28">
      <w:r>
        <w:t xml:space="preserve">If you would like to access </w:t>
      </w:r>
      <w:r w:rsidRPr="005873F7">
        <w:rPr>
          <w:i/>
          <w:iCs/>
        </w:rPr>
        <w:t>your own personal information</w:t>
      </w:r>
      <w:r>
        <w:t xml:space="preserve"> held by Police Scotland you can submit a </w:t>
      </w:r>
      <w:hyperlink r:id="rId16" w:history="1">
        <w:r>
          <w:rPr>
            <w:rStyle w:val="Hyperlink"/>
          </w:rPr>
          <w:t>Subject Access Request</w:t>
        </w:r>
      </w:hyperlink>
      <w:r w:rsidRPr="007901C0">
        <w:t xml:space="preserve"> </w:t>
      </w:r>
      <w:r w:rsidRPr="00620927">
        <w:t>(SAR)</w:t>
      </w:r>
      <w:r w:rsidRPr="00620927">
        <w:rPr>
          <w:i/>
        </w:rPr>
        <w:t xml:space="preserve"> </w:t>
      </w:r>
      <w:r>
        <w:t>to</w:t>
      </w:r>
      <w:r w:rsidRPr="007901C0">
        <w:t xml:space="preserve"> be considered in terms of the Data Protection Act 2018/ GDP</w:t>
      </w:r>
      <w:r>
        <w:t>R</w:t>
      </w:r>
      <w:r w:rsidRPr="007901C0">
        <w:t>.</w:t>
      </w:r>
    </w:p>
    <w:p w14:paraId="7F9F6501" w14:textId="77777777" w:rsidR="00B9724C" w:rsidRDefault="00B9724C" w:rsidP="00B9724C">
      <w:pPr>
        <w:pStyle w:val="Heading2"/>
      </w:pPr>
    </w:p>
    <w:p w14:paraId="50B85154" w14:textId="01323EC9" w:rsidR="00B9724C" w:rsidRPr="00B9724C" w:rsidRDefault="00B9724C" w:rsidP="00B9724C">
      <w:pPr>
        <w:pStyle w:val="Heading2"/>
      </w:pPr>
      <w:r w:rsidRPr="00B9724C">
        <w:t>4) Does this ban extend to cabinet Secretaries and Ministers in the Scottish Parliament, is this ban just Scotland or does it extend to the rest of the UK. Does it mean I cannot seek advice from The European Court of Human Rights, Please can you advise whether the ban only communication,or must I not think about the illegal use of Dihydrocodeine in police custody, the refusal of medication and the refusal to call for healthcare attendance.p for detatainees.</w:t>
      </w:r>
    </w:p>
    <w:p w14:paraId="72AA5C73" w14:textId="77777777" w:rsidR="006D364C" w:rsidRDefault="00B9724C" w:rsidP="009D2AA5">
      <w:pPr>
        <w:tabs>
          <w:tab w:val="left" w:pos="5400"/>
        </w:tabs>
      </w:pPr>
      <w:r w:rsidRPr="00B9724C">
        <w:t xml:space="preserve">Our interpretation of your request is that you are seeking information on any Secretaries or Ministers in the Scottish Parliament who are subject to the Police Scotland Unacceptable </w:t>
      </w:r>
      <w:r w:rsidRPr="00B9724C">
        <w:lastRenderedPageBreak/>
        <w:t xml:space="preserve">Complainer </w:t>
      </w:r>
      <w:r w:rsidR="006D364C">
        <w:t>P</w:t>
      </w:r>
      <w:r w:rsidRPr="00B9724C">
        <w:t xml:space="preserve">olicy in relation to matters surrounding the administration of medication to individuals in Police custody. </w:t>
      </w:r>
    </w:p>
    <w:p w14:paraId="1F35443E" w14:textId="2C33E17B" w:rsidR="00EF0FBB" w:rsidRDefault="00B9724C" w:rsidP="009D2AA5">
      <w:pPr>
        <w:tabs>
          <w:tab w:val="left" w:pos="5400"/>
        </w:tabs>
      </w:pPr>
      <w:r w:rsidRPr="00B9724C">
        <w:t>A</w:t>
      </w:r>
      <w:r w:rsidR="006D364C">
        <w:t>ccordingly,</w:t>
      </w:r>
      <w:r w:rsidRPr="00B9724C">
        <w:t xml:space="preserve"> I can advise that there are currently no such measures in place and section 17 of the Act therefore applies</w:t>
      </w:r>
      <w:r w:rsidR="005B2D47">
        <w:t xml:space="preserve"> as the information sought is not held by Police Scotland. </w:t>
      </w:r>
    </w:p>
    <w:p w14:paraId="34BDABBD" w14:textId="77777777" w:rsidR="00BF6B81" w:rsidRDefault="00BF6B81" w:rsidP="009D2AA5">
      <w:pPr>
        <w:tabs>
          <w:tab w:val="left" w:pos="5400"/>
        </w:tabs>
      </w:pPr>
    </w:p>
    <w:p w14:paraId="449998DF" w14:textId="77777777" w:rsidR="006D364C" w:rsidRPr="00B11A55" w:rsidRDefault="006D364C"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7"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8" w:history="1">
        <w:r w:rsidRPr="007C470A">
          <w:rPr>
            <w:rStyle w:val="Hyperlink"/>
          </w:rPr>
          <w:t>online</w:t>
        </w:r>
      </w:hyperlink>
      <w:r w:rsidRPr="007C470A">
        <w:t>,</w:t>
      </w:r>
      <w:r>
        <w:t xml:space="preserve"> by</w:t>
      </w:r>
      <w:r w:rsidRPr="007C470A">
        <w:t xml:space="preserve"> </w:t>
      </w:r>
      <w:hyperlink r:id="rId19"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20"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C7A17C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497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12B466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497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452223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497E">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1E7862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497E">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395E7C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497E">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A5FE21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9497E">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9097A"/>
    <w:multiLevelType w:val="hybridMultilevel"/>
    <w:tmpl w:val="8A4C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FE4590"/>
    <w:multiLevelType w:val="multilevel"/>
    <w:tmpl w:val="B8AA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53F9C"/>
    <w:multiLevelType w:val="hybridMultilevel"/>
    <w:tmpl w:val="F7AE9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280455545">
    <w:abstractNumId w:val="1"/>
  </w:num>
  <w:num w:numId="3" w16cid:durableId="967518089">
    <w:abstractNumId w:val="2"/>
  </w:num>
  <w:num w:numId="4" w16cid:durableId="1488862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60FBC"/>
    <w:rsid w:val="002C49B6"/>
    <w:rsid w:val="0036503B"/>
    <w:rsid w:val="00376A4A"/>
    <w:rsid w:val="00381234"/>
    <w:rsid w:val="003D6D03"/>
    <w:rsid w:val="003E12CA"/>
    <w:rsid w:val="003E6BA8"/>
    <w:rsid w:val="004010DC"/>
    <w:rsid w:val="004341F0"/>
    <w:rsid w:val="00443940"/>
    <w:rsid w:val="00456324"/>
    <w:rsid w:val="00475460"/>
    <w:rsid w:val="00490317"/>
    <w:rsid w:val="00491644"/>
    <w:rsid w:val="00496A08"/>
    <w:rsid w:val="004E1605"/>
    <w:rsid w:val="004F653C"/>
    <w:rsid w:val="00540A52"/>
    <w:rsid w:val="00557306"/>
    <w:rsid w:val="005B2D47"/>
    <w:rsid w:val="005D7544"/>
    <w:rsid w:val="006029D9"/>
    <w:rsid w:val="00633E28"/>
    <w:rsid w:val="00645CFA"/>
    <w:rsid w:val="00685219"/>
    <w:rsid w:val="006D364C"/>
    <w:rsid w:val="006D5799"/>
    <w:rsid w:val="007440EA"/>
    <w:rsid w:val="00750D83"/>
    <w:rsid w:val="00785DBC"/>
    <w:rsid w:val="00793DD5"/>
    <w:rsid w:val="007D55F6"/>
    <w:rsid w:val="007F490F"/>
    <w:rsid w:val="007F6EFE"/>
    <w:rsid w:val="0086779C"/>
    <w:rsid w:val="00874BFD"/>
    <w:rsid w:val="008964EF"/>
    <w:rsid w:val="00915E01"/>
    <w:rsid w:val="0093207F"/>
    <w:rsid w:val="009631A4"/>
    <w:rsid w:val="00977296"/>
    <w:rsid w:val="009D2AA5"/>
    <w:rsid w:val="00A053C0"/>
    <w:rsid w:val="00A25E93"/>
    <w:rsid w:val="00A320FF"/>
    <w:rsid w:val="00A70AC0"/>
    <w:rsid w:val="00A84EA9"/>
    <w:rsid w:val="00AC443C"/>
    <w:rsid w:val="00B033D6"/>
    <w:rsid w:val="00B11A55"/>
    <w:rsid w:val="00B17211"/>
    <w:rsid w:val="00B461B2"/>
    <w:rsid w:val="00B654B6"/>
    <w:rsid w:val="00B71B3C"/>
    <w:rsid w:val="00B9497E"/>
    <w:rsid w:val="00B9724C"/>
    <w:rsid w:val="00BC389E"/>
    <w:rsid w:val="00BD0588"/>
    <w:rsid w:val="00BE1888"/>
    <w:rsid w:val="00BF6B81"/>
    <w:rsid w:val="00C077A8"/>
    <w:rsid w:val="00C14FF4"/>
    <w:rsid w:val="00C1679F"/>
    <w:rsid w:val="00C606A2"/>
    <w:rsid w:val="00C63872"/>
    <w:rsid w:val="00C84948"/>
    <w:rsid w:val="00C94ED8"/>
    <w:rsid w:val="00CE09FA"/>
    <w:rsid w:val="00CF1111"/>
    <w:rsid w:val="00D05706"/>
    <w:rsid w:val="00D27DC5"/>
    <w:rsid w:val="00D47E36"/>
    <w:rsid w:val="00E05C7F"/>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B97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49411">
      <w:bodyDiv w:val="1"/>
      <w:marLeft w:val="0"/>
      <w:marRight w:val="0"/>
      <w:marTop w:val="0"/>
      <w:marBottom w:val="0"/>
      <w:divBdr>
        <w:top w:val="none" w:sz="0" w:space="0" w:color="auto"/>
        <w:left w:val="none" w:sz="0" w:space="0" w:color="auto"/>
        <w:bottom w:val="none" w:sz="0" w:space="0" w:color="auto"/>
        <w:right w:val="none" w:sz="0" w:space="0" w:color="auto"/>
      </w:divBdr>
    </w:div>
    <w:div w:id="87696595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google.com%2Fsearch%3Frlz%3D1C9BKJA_enGB1011GB1011%26hl%3Den-GB%26cs%3D0%26sca_esv%3Da500fe4c35fb992d%26sxsrf%3DAE3TifMrJECUHqUM4YvEhvk-aKzaeLtFdw%253A1753352431968%26q%3Dfreedom%2Bof%2Bexpression%26sa%3DX%26ved%3D2ahUKEwi5leHmotWOAxU-VEEAHXAaHWQQxccNegQIAxAD%26mstk%3DAUtExfA9TQkhfpSFBqTPBVYLi2ufcylZDJn7fCUaNJ_ORtSmDK6bFQWmtiwRck8avONBO36Rli0Xs5TCLyMIIYR6w_4baR1AxI3CCfR-MT_U63X-bd2EpslSrovr4STF3g3cUyqT_tL88M8JWGg1_X6MZ0zZb-vV1o4TCg6lNlOWJbfEKe22nd3v_g_epIst9e3fQr7zAMGxAgf2-tWTj1aaht1vzEaSpQGiEAhAQoojTb0VcPgecMiddYEhUftNsjv4gB6-4GTRikT7zXyE2qTq2s-h%26csui%3D3&amp;data=05%7C02%7Ccomplaintsconductaberdeen%40scotland.police.uk%7C065ad4adac36437b064408ddcb7974e6%7C6795c5d3c94b497a865c4c343e4cf141%7C0%7C0%7C638890444812002651%7CUnknown%7CTWFpbGZsb3d8eyJFbXB0eU1hcGkiOnRydWUsIlYiOiIwLjAuMDAwMCIsIlAiOiJXaW4zMiIsIkFOIjoiTWFpbCIsIldUIjoyfQ%3D%3D%7C0%7C%7C%7C&amp;sdata=Jmt7JylqGP00ERFZBO1OHCntY08EnKlKVXCTTHt18%2BI%3D&amp;reserved=0" TargetMode="External"/><Relationship Id="rId18" Type="http://schemas.openxmlformats.org/officeDocument/2006/relationships/hyperlink" Target="https://www.foi.scot/appea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gbr01.safelinks.protection.outlook.com/?url=https%3A%2F%2Fwww.google.com%2Fsearch%3Frlz%3D1C9BKJA_enGB1011GB1011%26hl%3Den-GB%26cs%3D0%26sca_esv%3Da500fe4c35fb992d%26sxsrf%3DAE3TifMrJECUHqUM4YvEhvk-aKzaeLtFdw%253A1753352431968%26q%3DArticle%2B10%26sa%3DX%26ved%3D2ahUKEwi5leHmotWOAxU-VEEAHXAaHWQQxccNegQIAxAC%26mstk%3DAUtExfA9TQkhfpSFBqTPBVYLi2ufcylZDJn7fCUaNJ_ORtSmDK6bFQWmtiwRck8avONBO36Rli0Xs5TCLyMIIYR6w_4baR1AxI3CCfR-MT_U63X-bd2EpslSrovr4STF3g3cUyqT_tL88M8JWGg1_X6MZ0zZb-vV1o4TCg6lNlOWJbfEKe22nd3v_g_epIst9e3fQr7zAMGxAgf2-tWTj1aaht1vzEaSpQGiEAhAQoojTb0VcPgecMiddYEhUftNsjv4gB6-4GTRikT7zXyE2qTq2s-h%26csui%3D3&amp;data=05%7C02%7Ccomplaintsconductaberdeen%40scotland.police.uk%7C065ad4adac36437b064408ddcb7974e6%7C6795c5d3c94b497a865c4c343e4cf141%7C0%7C0%7C638890444811987872%7CUnknown%7CTWFpbGZsb3d8eyJFbXB0eU1hcGkiOnRydWUsIlYiOiIwLjAuMDAwMCIsIlAiOiJXaW4zMiIsIkFOIjoiTWFpbCIsIldUIjoyfQ%3D%3D%7C0%7C%7C%7C&amp;sdata=JVOMZa3dE%2FmcsJ%2BumZO3Gwsh4ow97XUIBWfs8R2R8GI%3D&amp;reserved=0" TargetMode="External"/><Relationship Id="rId17" Type="http://schemas.openxmlformats.org/officeDocument/2006/relationships/hyperlink" Target="mailto:foi@scotland.police.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scotland.police.uk/access-to-information/data-protection/subject-access-requests" TargetMode="External"/><Relationship Id="rId20" Type="http://schemas.openxmlformats.org/officeDocument/2006/relationships/hyperlink" Target="http://www.scotland.police.uk/access-to-information/freedom-of-information/disclosure-lo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google.com%2Fsearch%3Frlz%3D1C9BKJA_enGB1011GB1011%26hl%3Den-GB%26cs%3D0%26sca_esv%3Da500fe4c35fb992d%26sxsrf%3DAE3TifMrJECUHqUM4YvEhvk-aKzaeLtFdw%253A1753352431968%26q%3DHuman%2BRights%2BAct%2B1998%26sa%3DX%26ved%3D2ahUKEwi5leHmotWOAxU-VEEAHXAaHWQQxccNegQIAxAB%26mstk%3DAUtExfA9TQkhfpSFBqTPBVYLi2ufcylZDJn7fCUaNJ_ORtSmDK6bFQWmtiwRck8avONBO36Rli0Xs5TCLyMIIYR6w_4baR1AxI3CCfR-MT_U63X-bd2EpslSrovr4STF3g3cUyqT_tL88M8JWGg1_X6MZ0zZb-vV1o4TCg6lNlOWJbfEKe22nd3v_g_epIst9e3fQr7zAMGxAgf2-tWTj1aaht1vzEaSpQGiEAhAQoojTb0VcPgecMiddYEhUftNsjv4gB6-4GTRikT7zXyE2qTq2s-h%26csui%3D3&amp;data=05%7C02%7Ccomplaintsconductaberdeen%40scotland.police.uk%7C065ad4adac36437b064408ddcb7974e6%7C6795c5d3c94b497a865c4c343e4cf141%7C0%7C0%7C638890444811961858%7CUnknown%7CTWFpbGZsb3d8eyJFbXB0eU1hcGkiOnRydWUsIlYiOiIwLjAuMDAwMCIsIlAiOiJXaW4zMiIsIkFOIjoiTWFpbCIsIldUIjoyfQ%3D%3D%7C0%7C%7C%7C&amp;sdata=4LHZJzK2aSaHrXnG9HcHsI7CgiEWlC%2BKBzeIo2F4Bwk%3D&amp;reserved=0"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scotland.police.uk/spa-media/vhsn1gfj/care-and-welfare-of-persons-in-police-custody-sop-equality-and-human-rights-impact-assessment-eqhria-summary-of-results.doc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enquiries@foi.sco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google.com%2Fsearch%3Frlz%3D1C9BKJA_enGB1011GB1011%26hl%3Den-GB%26cs%3D0%26sca_esv%3Da500fe4c35fb992d%26sxsrf%3DAE3TifMrJECUHqUM4YvEhvk-aKzaeLtFdw%253A1753352431968%26q%3Dnon-harassment%2Borders%26sa%3DX%26ved%3D2ahUKEwi5leHmotWOAxU-VEEAHXAaHWQQxccNegQIBBAB%26mstk%3DAUtExfA9TQkhfpSFBqTPBVYLi2ufcylZDJn7fCUaNJ_ORtSmDK6bFQWmtiwRck8avONBO36Rli0Xs5TCLyMIIYR6w_4baR1AxI3CCfR-MT_U63X-bd2EpslSrovr4STF3g3cUyqT_tL88M8JWGg1_X6MZ0zZb-vV1o4TCg6lNlOWJbfEKe22nd3v_g_epIst9e3fQr7zAMGxAgf2-tWTj1aaht1vzEaSpQGiEAhAQoojTb0VcPgecMiddYEhUftNsjv4gB6-4GTRikT7zXyE2qTq2s-h%26csui%3D3&amp;data=05%7C02%7Ccomplaintsconductaberdeen%40scotland.police.uk%7C065ad4adac36437b064408ddcb7974e6%7C6795c5d3c94b497a865c4c343e4cf141%7C0%7C0%7C638890444812017937%7CUnknown%7CTWFpbGZsb3d8eyJFbXB0eU1hcGkiOnRydWUsIlYiOiIwLjAuMDAwMCIsIlAiOiJXaW4zMiIsIkFOIjoiTWFpbCIsIldUIjoyfQ%3D%3D%7C0%7C%7C%7C&amp;sdata=1g1gCVBFWt7jPfUZuFiTmHwwAZS%2BmjjzRKqK0SSb1nQ%3D&amp;reserved=0"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1439</Words>
  <Characters>8207</Characters>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2025-08-26T17:31:00Z</cp:lastPrinted>
  <dcterms:created xsi:type="dcterms:W3CDTF">2025-08-26T17:29:00Z</dcterms:created>
  <dcterms:modified xsi:type="dcterms:W3CDTF">2025-08-26T17:32:00Z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