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2367B" w14:textId="3F5D4BFE" w:rsidR="00D42532" w:rsidRDefault="00E70B56" w:rsidP="001E7CC0">
      <w:bookmarkStart w:id="0" w:name="_GoBack"/>
      <w:bookmarkEnd w:id="0"/>
      <w:r>
        <w:rPr>
          <w:noProof/>
          <w:lang w:eastAsia="en-GB"/>
        </w:rPr>
        <w:drawing>
          <wp:anchor distT="0" distB="0" distL="114300" distR="114300" simplePos="0" relativeHeight="251658240" behindDoc="0" locked="0" layoutInCell="1" allowOverlap="1" wp14:anchorId="7BA33564" wp14:editId="6535D07C">
            <wp:simplePos x="0" y="0"/>
            <wp:positionH relativeFrom="margin">
              <wp:align>right</wp:align>
            </wp:positionH>
            <wp:positionV relativeFrom="paragraph">
              <wp:posOffset>-386715</wp:posOffset>
            </wp:positionV>
            <wp:extent cx="1142792" cy="1848408"/>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142792" cy="18484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2532">
        <w:t>Our Ref</w:t>
      </w:r>
      <w:r w:rsidR="008F751E">
        <w:t>:</w:t>
      </w:r>
      <w:r w:rsidR="008F751E">
        <w:tab/>
      </w:r>
      <w:r w:rsidR="00D42532">
        <w:t>IM-FOI-20</w:t>
      </w:r>
      <w:r w:rsidR="001248D4">
        <w:t>21</w:t>
      </w:r>
      <w:r w:rsidR="00D42532">
        <w:t>-</w:t>
      </w:r>
      <w:r w:rsidR="00706E89">
        <w:t>0353</w:t>
      </w:r>
    </w:p>
    <w:p w14:paraId="1C92367C" w14:textId="4558DC51" w:rsidR="00D42532" w:rsidRPr="001E7CC0" w:rsidRDefault="00D42532" w:rsidP="001E7CC0">
      <w:r>
        <w:t>Date:</w:t>
      </w:r>
      <w:r>
        <w:tab/>
      </w:r>
      <w:r>
        <w:tab/>
      </w:r>
      <w:r w:rsidR="00D861EF">
        <w:t>11</w:t>
      </w:r>
      <w:r w:rsidR="00706E89">
        <w:t xml:space="preserve"> March</w:t>
      </w:r>
      <w:r w:rsidR="001248D4">
        <w:t xml:space="preserve"> 2021</w:t>
      </w:r>
    </w:p>
    <w:p w14:paraId="1C92367D" w14:textId="3CBB3700" w:rsidR="00D42532" w:rsidRDefault="00D42532" w:rsidP="001E7CC0"/>
    <w:p w14:paraId="1C92367E" w14:textId="609487EF" w:rsidR="00D42532" w:rsidRDefault="00D42532" w:rsidP="001E7CC0"/>
    <w:p w14:paraId="1C92367F" w14:textId="217EFB44" w:rsidR="00D42532" w:rsidRDefault="00D42532" w:rsidP="001E7CC0"/>
    <w:p w14:paraId="1C923680" w14:textId="77777777" w:rsidR="00D42532" w:rsidRDefault="00D42532" w:rsidP="001E7CC0"/>
    <w:p w14:paraId="41D35FAB" w14:textId="77777777" w:rsidR="00E70B56" w:rsidRDefault="00E70B56" w:rsidP="001E7CC0"/>
    <w:p w14:paraId="4A3FE7AF" w14:textId="77777777" w:rsidR="00E70B56" w:rsidRDefault="00E70B56" w:rsidP="001E7CC0"/>
    <w:p w14:paraId="15C2336E" w14:textId="77777777" w:rsidR="00E70B56" w:rsidRDefault="00E70B56" w:rsidP="00152DCF">
      <w:pPr>
        <w:tabs>
          <w:tab w:val="left" w:pos="5400"/>
        </w:tabs>
        <w:outlineLvl w:val="0"/>
        <w:rPr>
          <w:rFonts w:cs="Arial"/>
          <w:b/>
        </w:rPr>
      </w:pPr>
    </w:p>
    <w:p w14:paraId="563BD35C" w14:textId="77777777" w:rsidR="00E70B56" w:rsidRDefault="00E70B56" w:rsidP="00152DCF">
      <w:pPr>
        <w:tabs>
          <w:tab w:val="left" w:pos="5400"/>
        </w:tabs>
        <w:outlineLvl w:val="0"/>
        <w:rPr>
          <w:rFonts w:cs="Arial"/>
          <w:b/>
        </w:rPr>
      </w:pPr>
    </w:p>
    <w:p w14:paraId="1C923682" w14:textId="3423249C" w:rsidR="00D42532" w:rsidRDefault="00E70B56" w:rsidP="00152DCF">
      <w:pPr>
        <w:tabs>
          <w:tab w:val="left" w:pos="5400"/>
        </w:tabs>
        <w:outlineLvl w:val="0"/>
        <w:rPr>
          <w:rFonts w:cs="Arial"/>
          <w:b/>
        </w:rPr>
      </w:pPr>
      <w:r>
        <w:rPr>
          <w:rFonts w:cs="Arial"/>
          <w:b/>
        </w:rPr>
        <w:t>F</w:t>
      </w:r>
      <w:r w:rsidR="00D42532">
        <w:rPr>
          <w:rFonts w:cs="Arial"/>
          <w:b/>
        </w:rPr>
        <w:t xml:space="preserve">REEDOM OF INFORMATION (SCOTLAND) ACT 2002 </w:t>
      </w:r>
    </w:p>
    <w:p w14:paraId="1C923683" w14:textId="77777777" w:rsidR="00D42532" w:rsidRDefault="00D42532" w:rsidP="00152DCF">
      <w:pPr>
        <w:tabs>
          <w:tab w:val="left" w:pos="5400"/>
        </w:tabs>
        <w:outlineLvl w:val="0"/>
        <w:rPr>
          <w:rFonts w:cs="Arial"/>
        </w:rPr>
      </w:pPr>
    </w:p>
    <w:p w14:paraId="1C923684" w14:textId="77777777" w:rsidR="00D42532" w:rsidRDefault="00D42532" w:rsidP="00152DCF">
      <w:pPr>
        <w:tabs>
          <w:tab w:val="left" w:pos="5400"/>
        </w:tabs>
        <w:outlineLvl w:val="0"/>
        <w:rPr>
          <w:rFonts w:cs="Arial"/>
        </w:rPr>
      </w:pPr>
      <w:r>
        <w:rPr>
          <w:rFonts w:cs="Arial"/>
        </w:rPr>
        <w:t>I refer to your recent request for information which has been handled in accordance with the Freedom of Information (Scotland) Act 2002.</w:t>
      </w:r>
    </w:p>
    <w:p w14:paraId="1C923685" w14:textId="77777777" w:rsidR="00D42532" w:rsidRDefault="00D42532" w:rsidP="00152DCF">
      <w:pPr>
        <w:tabs>
          <w:tab w:val="left" w:pos="5400"/>
        </w:tabs>
        <w:outlineLvl w:val="0"/>
        <w:rPr>
          <w:rFonts w:cs="Arial"/>
        </w:rPr>
      </w:pPr>
    </w:p>
    <w:p w14:paraId="1C923686" w14:textId="77777777" w:rsidR="00D42532" w:rsidRDefault="00D42532" w:rsidP="00152DCF">
      <w:pPr>
        <w:tabs>
          <w:tab w:val="left" w:pos="5400"/>
        </w:tabs>
        <w:outlineLvl w:val="0"/>
        <w:rPr>
          <w:rFonts w:cs="Arial"/>
        </w:rPr>
      </w:pPr>
      <w:r>
        <w:rPr>
          <w:rFonts w:cs="Arial"/>
        </w:rPr>
        <w:t>For ease of reference, your request is replicated below together with the response.</w:t>
      </w:r>
    </w:p>
    <w:p w14:paraId="1496DC1A" w14:textId="77777777" w:rsidR="00706E89" w:rsidRDefault="00706E89" w:rsidP="00152DCF">
      <w:pPr>
        <w:tabs>
          <w:tab w:val="left" w:pos="5400"/>
        </w:tabs>
        <w:outlineLvl w:val="0"/>
        <w:rPr>
          <w:rFonts w:cs="Arial"/>
        </w:rPr>
      </w:pPr>
    </w:p>
    <w:p w14:paraId="627DE4A5" w14:textId="2DB21DCC" w:rsidR="00706E89" w:rsidRDefault="00706E89" w:rsidP="00706E89">
      <w:pPr>
        <w:rPr>
          <w:b/>
          <w:i/>
        </w:rPr>
      </w:pPr>
      <w:r w:rsidRPr="00706E89">
        <w:rPr>
          <w:b/>
          <w:i/>
        </w:rPr>
        <w:t xml:space="preserve">Please can you provide a breakdown for the number of police officers that have been investigated, reprimanded or sacked for racist behaviour in each calendar year from 2015 to </w:t>
      </w:r>
      <w:r w:rsidR="00E83F1F" w:rsidRPr="00706E89">
        <w:rPr>
          <w:b/>
          <w:i/>
        </w:rPr>
        <w:t>2020?</w:t>
      </w:r>
    </w:p>
    <w:p w14:paraId="3DCFCFCB" w14:textId="77777777" w:rsidR="00706E89" w:rsidRDefault="00706E89" w:rsidP="00706E89">
      <w:pPr>
        <w:rPr>
          <w:b/>
          <w:i/>
        </w:rPr>
      </w:pPr>
    </w:p>
    <w:p w14:paraId="2E24068A" w14:textId="77777777" w:rsidR="00706E89" w:rsidRPr="00706E89" w:rsidRDefault="00706E89" w:rsidP="00706E89">
      <w:r w:rsidRPr="00706E89">
        <w:t xml:space="preserve">An allegation category of Discriminatory Behaviour exists for Complaints Against the Police, with various sub type categories including one for 'Race'. These allegations have been identified and presented in the table below, within the specified date period. The number of Police Officers subject to these allegations are also listed. </w:t>
      </w:r>
    </w:p>
    <w:p w14:paraId="371B953B" w14:textId="77777777" w:rsidR="00706E89" w:rsidRPr="00706E89" w:rsidRDefault="00706E89" w:rsidP="00706E89"/>
    <w:p w14:paraId="3838BBA5" w14:textId="77777777" w:rsidR="00706E89" w:rsidRPr="00163A92" w:rsidRDefault="00706E89" w:rsidP="00706E89">
      <w:r w:rsidRPr="00163A92">
        <w:rPr>
          <w:iCs/>
        </w:rPr>
        <w:t xml:space="preserve">Table 1: Discriminatory Behaviour Allegations with a Race sub-type and the number of Police Officers subject to those allegations, by Year Received </w:t>
      </w:r>
      <w:r w:rsidRPr="00163A92">
        <w:rPr>
          <w:vertAlign w:val="superscript"/>
        </w:rPr>
        <w:t>1 2 3</w:t>
      </w:r>
    </w:p>
    <w:p w14:paraId="73838028" w14:textId="77777777" w:rsidR="00706E89" w:rsidRPr="00706E89" w:rsidRDefault="00706E89" w:rsidP="00706E89"/>
    <w:tbl>
      <w:tblPr>
        <w:tblW w:w="0" w:type="auto"/>
        <w:tblCellMar>
          <w:left w:w="0" w:type="dxa"/>
          <w:right w:w="0" w:type="dxa"/>
        </w:tblCellMar>
        <w:tblLook w:val="04A0" w:firstRow="1" w:lastRow="0" w:firstColumn="1" w:lastColumn="0" w:noHBand="0" w:noVBand="1"/>
      </w:tblPr>
      <w:tblGrid>
        <w:gridCol w:w="4783"/>
        <w:gridCol w:w="805"/>
        <w:gridCol w:w="806"/>
        <w:gridCol w:w="806"/>
        <w:gridCol w:w="806"/>
        <w:gridCol w:w="806"/>
        <w:gridCol w:w="806"/>
      </w:tblGrid>
      <w:tr w:rsidR="00706E89" w:rsidRPr="00706E89" w14:paraId="6002196F" w14:textId="77777777" w:rsidTr="00706E89">
        <w:trPr>
          <w:trHeight w:val="310"/>
        </w:trPr>
        <w:tc>
          <w:tcPr>
            <w:tcW w:w="59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6D868DB" w14:textId="77777777" w:rsidR="00706E89" w:rsidRPr="00706E89" w:rsidRDefault="00706E89">
            <w:pPr>
              <w:rPr>
                <w:b/>
                <w:bCs/>
              </w:rPr>
            </w:pPr>
            <w:r w:rsidRPr="00706E89">
              <w:rPr>
                <w:b/>
                <w:bCs/>
              </w:rPr>
              <w:t>Category</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3B69D0" w14:textId="77777777" w:rsidR="00706E89" w:rsidRPr="00706E89" w:rsidRDefault="00706E89">
            <w:pPr>
              <w:rPr>
                <w:b/>
                <w:bCs/>
              </w:rPr>
            </w:pPr>
            <w:r w:rsidRPr="00706E89">
              <w:rPr>
                <w:b/>
                <w:bCs/>
              </w:rPr>
              <w:t>2015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D56F249" w14:textId="77777777" w:rsidR="00706E89" w:rsidRPr="00706E89" w:rsidRDefault="00706E89">
            <w:pPr>
              <w:rPr>
                <w:b/>
                <w:bCs/>
              </w:rPr>
            </w:pPr>
            <w:r w:rsidRPr="00706E89">
              <w:rPr>
                <w:b/>
                <w:bCs/>
              </w:rPr>
              <w:t>2016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B9983F4" w14:textId="77777777" w:rsidR="00706E89" w:rsidRPr="00706E89" w:rsidRDefault="00706E89">
            <w:pPr>
              <w:rPr>
                <w:b/>
                <w:bCs/>
              </w:rPr>
            </w:pPr>
            <w:r w:rsidRPr="00706E89">
              <w:rPr>
                <w:b/>
                <w:bCs/>
              </w:rPr>
              <w:t>2017</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B6812A4" w14:textId="77777777" w:rsidR="00706E89" w:rsidRPr="00706E89" w:rsidRDefault="00706E89">
            <w:pPr>
              <w:rPr>
                <w:b/>
                <w:bCs/>
              </w:rPr>
            </w:pPr>
            <w:r w:rsidRPr="00706E89">
              <w:rPr>
                <w:b/>
                <w:bCs/>
              </w:rPr>
              <w:t>2018</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29FDFBD" w14:textId="77777777" w:rsidR="00706E89" w:rsidRPr="00706E89" w:rsidRDefault="00706E89">
            <w:pPr>
              <w:rPr>
                <w:b/>
                <w:bCs/>
              </w:rPr>
            </w:pPr>
            <w:r w:rsidRPr="00706E89">
              <w:rPr>
                <w:b/>
                <w:bCs/>
              </w:rPr>
              <w:t>2019</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A573E69" w14:textId="77777777" w:rsidR="00706E89" w:rsidRPr="00706E89" w:rsidRDefault="00706E89">
            <w:pPr>
              <w:rPr>
                <w:b/>
                <w:bCs/>
              </w:rPr>
            </w:pPr>
            <w:r w:rsidRPr="00706E89">
              <w:rPr>
                <w:b/>
                <w:bCs/>
              </w:rPr>
              <w:t>2020</w:t>
            </w:r>
          </w:p>
        </w:tc>
      </w:tr>
      <w:tr w:rsidR="00706E89" w:rsidRPr="00706E89" w14:paraId="26822786" w14:textId="77777777" w:rsidTr="00706E89">
        <w:trPr>
          <w:trHeight w:val="310"/>
        </w:trPr>
        <w:tc>
          <w:tcPr>
            <w:tcW w:w="59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96A89E" w14:textId="77777777" w:rsidR="00706E89" w:rsidRPr="00706E89" w:rsidRDefault="00706E89">
            <w:r w:rsidRPr="00706E89">
              <w:t>Allegations of Discriminatory Behaviour - Race</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CF8173" w14:textId="77777777" w:rsidR="00706E89" w:rsidRPr="00706E89" w:rsidRDefault="00706E89">
            <w:r w:rsidRPr="00706E89">
              <w:t>58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CA600A1" w14:textId="77777777" w:rsidR="00706E89" w:rsidRPr="00706E89" w:rsidRDefault="00706E89">
            <w:r w:rsidRPr="00706E89">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772F10A" w14:textId="77777777" w:rsidR="00706E89" w:rsidRPr="00706E89" w:rsidRDefault="00706E89">
            <w:r w:rsidRPr="00706E89">
              <w:t>41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F95CA3A" w14:textId="77777777" w:rsidR="00706E89" w:rsidRPr="00706E89" w:rsidRDefault="00706E89">
            <w:r w:rsidRPr="00706E89">
              <w:t>31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07BD263" w14:textId="77777777" w:rsidR="00706E89" w:rsidRPr="00706E89" w:rsidRDefault="00706E89">
            <w:r w:rsidRPr="00706E89">
              <w:t>49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942E619" w14:textId="77777777" w:rsidR="00706E89" w:rsidRPr="00706E89" w:rsidRDefault="00706E89">
            <w:r w:rsidRPr="00706E89">
              <w:t>57</w:t>
            </w:r>
          </w:p>
        </w:tc>
      </w:tr>
      <w:tr w:rsidR="00706E89" w:rsidRPr="00706E89" w14:paraId="55AF8D3A" w14:textId="77777777" w:rsidTr="00706E89">
        <w:trPr>
          <w:trHeight w:val="310"/>
        </w:trPr>
        <w:tc>
          <w:tcPr>
            <w:tcW w:w="598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32FC5F" w14:textId="77777777" w:rsidR="00706E89" w:rsidRPr="00706E89" w:rsidRDefault="00706E89">
            <w:r w:rsidRPr="00706E89">
              <w:t>Number of Police Officers subject to these allegations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108A74C" w14:textId="77777777" w:rsidR="00706E89" w:rsidRPr="00706E89" w:rsidRDefault="00706E89">
            <w:r w:rsidRPr="00706E89">
              <w:t>73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406DFD6" w14:textId="77777777" w:rsidR="00706E89" w:rsidRPr="00706E89" w:rsidRDefault="00706E89">
            <w:r w:rsidRPr="00706E89">
              <w:t>99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16C5C453" w14:textId="77777777" w:rsidR="00706E89" w:rsidRPr="00706E89" w:rsidRDefault="00706E89">
            <w:r w:rsidRPr="00706E89">
              <w:t>48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C0964BE" w14:textId="77777777" w:rsidR="00706E89" w:rsidRPr="00706E89" w:rsidRDefault="00706E89">
            <w:r w:rsidRPr="00706E89">
              <w:t>53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F6A9687" w14:textId="77777777" w:rsidR="00706E89" w:rsidRPr="00706E89" w:rsidRDefault="00706E89">
            <w:r w:rsidRPr="00706E89">
              <w:t>63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71D9A26" w14:textId="77777777" w:rsidR="00706E89" w:rsidRPr="00706E89" w:rsidRDefault="00706E89">
            <w:r w:rsidRPr="00706E89">
              <w:t>76</w:t>
            </w:r>
          </w:p>
        </w:tc>
      </w:tr>
    </w:tbl>
    <w:p w14:paraId="4AC9D9B7" w14:textId="77777777" w:rsidR="00706E89" w:rsidRPr="00706E89" w:rsidRDefault="00706E89" w:rsidP="00706E89">
      <w:pPr>
        <w:rPr>
          <w:rFonts w:ascii="Calibri" w:hAnsi="Calibri" w:cs="Calibri"/>
          <w:sz w:val="22"/>
        </w:rPr>
      </w:pPr>
    </w:p>
    <w:p w14:paraId="3CB20DAF" w14:textId="77777777" w:rsidR="00706E89" w:rsidRPr="00706E89" w:rsidRDefault="00706E89" w:rsidP="00706E89">
      <w:pPr>
        <w:rPr>
          <w:sz w:val="20"/>
          <w:szCs w:val="20"/>
        </w:rPr>
      </w:pPr>
      <w:r w:rsidRPr="00706E89">
        <w:rPr>
          <w:sz w:val="20"/>
          <w:szCs w:val="20"/>
        </w:rPr>
        <w:t xml:space="preserve">1. Data is based on the case received date. </w:t>
      </w:r>
    </w:p>
    <w:p w14:paraId="15C3C200" w14:textId="77777777" w:rsidR="00706E89" w:rsidRPr="00706E89" w:rsidRDefault="00706E89" w:rsidP="00706E89">
      <w:pPr>
        <w:rPr>
          <w:sz w:val="20"/>
          <w:szCs w:val="20"/>
        </w:rPr>
      </w:pPr>
      <w:r w:rsidRPr="00706E89">
        <w:rPr>
          <w:sz w:val="20"/>
          <w:szCs w:val="20"/>
        </w:rPr>
        <w:t xml:space="preserve">2. Allegation data is based only on allegations which involved at least one Police Officer as a subject. Allegations linked to Police Staff - unless a Police Officer was also recorded as a subject officer on the same allegation- were excluded from the table above. </w:t>
      </w:r>
    </w:p>
    <w:p w14:paraId="11F64229" w14:textId="77777777" w:rsidR="00706E89" w:rsidRPr="00706E89" w:rsidRDefault="00706E89" w:rsidP="00706E89">
      <w:pPr>
        <w:rPr>
          <w:sz w:val="20"/>
          <w:szCs w:val="20"/>
        </w:rPr>
      </w:pPr>
      <w:r w:rsidRPr="00706E89">
        <w:rPr>
          <w:sz w:val="20"/>
          <w:szCs w:val="20"/>
        </w:rPr>
        <w:t xml:space="preserve">3. Subject Officers are counted once per complaint case. Complaint cases may include multiple allegations (including of the same category and sub type). An individual officer may appear against multiple complaints within the specified period. </w:t>
      </w:r>
    </w:p>
    <w:p w14:paraId="12B9780B" w14:textId="77777777" w:rsidR="00706E89" w:rsidRPr="00706E89" w:rsidRDefault="00706E89" w:rsidP="00706E89">
      <w:pPr>
        <w:rPr>
          <w:b/>
          <w:i/>
        </w:rPr>
      </w:pPr>
    </w:p>
    <w:p w14:paraId="703EF943" w14:textId="6E5768BE" w:rsidR="00706E89" w:rsidRDefault="00706E89" w:rsidP="00706E89">
      <w:pPr>
        <w:rPr>
          <w:b/>
          <w:i/>
        </w:rPr>
      </w:pPr>
      <w:r w:rsidRPr="00706E89">
        <w:rPr>
          <w:b/>
          <w:i/>
        </w:rPr>
        <w:t xml:space="preserve">Can you also provide details of the incidents that led to disciplinary action taking place and the outcome of that </w:t>
      </w:r>
      <w:r w:rsidR="00E83F1F" w:rsidRPr="00706E89">
        <w:rPr>
          <w:b/>
          <w:i/>
        </w:rPr>
        <w:t>action?</w:t>
      </w:r>
    </w:p>
    <w:p w14:paraId="3AED732E" w14:textId="77777777" w:rsidR="00706E89" w:rsidRDefault="00706E89" w:rsidP="00706E89">
      <w:pPr>
        <w:rPr>
          <w:b/>
          <w:i/>
        </w:rPr>
      </w:pPr>
    </w:p>
    <w:p w14:paraId="13396415" w14:textId="77777777" w:rsidR="00163A92" w:rsidRPr="00163A92" w:rsidRDefault="00163A92" w:rsidP="00163A92">
      <w:r w:rsidRPr="00163A92">
        <w:t>Information on the outcome of complaints is based on closed cases involving allegations of Discriminatory Behaviour with a race sub-type. Outcomes are only known where cases are closed. The following data is based on the date which cases were closed, and therefore may vary from the date period which it was received, due to the time required to conduct enquiries and conclude a case. We have interpreted 'action taken' to be Formal or Management Action.</w:t>
      </w:r>
    </w:p>
    <w:p w14:paraId="1BC125C4" w14:textId="77777777" w:rsidR="00163A92" w:rsidRPr="00163A92" w:rsidRDefault="00163A92" w:rsidP="00163A92"/>
    <w:p w14:paraId="5BD28327" w14:textId="77777777" w:rsidR="00163A92" w:rsidRPr="00163A92" w:rsidRDefault="00163A92" w:rsidP="00163A92"/>
    <w:p w14:paraId="35FE5CCA" w14:textId="77777777" w:rsidR="00163A92" w:rsidRPr="00163A92" w:rsidRDefault="00163A92" w:rsidP="00163A92">
      <w:r w:rsidRPr="00163A92">
        <w:rPr>
          <w:iCs/>
        </w:rPr>
        <w:t xml:space="preserve">Table 2: Action Taken against Police Officers subject to Discriminatory Behaviour Allegations with a Race sub-type, by Year Closed </w:t>
      </w:r>
      <w:r w:rsidRPr="00163A92">
        <w:rPr>
          <w:vertAlign w:val="superscript"/>
        </w:rPr>
        <w:t>1 2 3</w:t>
      </w:r>
    </w:p>
    <w:p w14:paraId="7A3A8141" w14:textId="77777777" w:rsidR="00163A92" w:rsidRPr="00163A92" w:rsidRDefault="00163A92" w:rsidP="00163A92"/>
    <w:tbl>
      <w:tblPr>
        <w:tblW w:w="0" w:type="auto"/>
        <w:tblCellMar>
          <w:left w:w="0" w:type="dxa"/>
          <w:right w:w="0" w:type="dxa"/>
        </w:tblCellMar>
        <w:tblLook w:val="04A0" w:firstRow="1" w:lastRow="0" w:firstColumn="1" w:lastColumn="0" w:noHBand="0" w:noVBand="1"/>
      </w:tblPr>
      <w:tblGrid>
        <w:gridCol w:w="2260"/>
        <w:gridCol w:w="960"/>
        <w:gridCol w:w="960"/>
        <w:gridCol w:w="960"/>
        <w:gridCol w:w="960"/>
        <w:gridCol w:w="960"/>
      </w:tblGrid>
      <w:tr w:rsidR="00163A92" w:rsidRPr="00163A92" w14:paraId="78759C36" w14:textId="77777777" w:rsidTr="00163A92">
        <w:trPr>
          <w:trHeight w:val="310"/>
        </w:trPr>
        <w:tc>
          <w:tcPr>
            <w:tcW w:w="22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17D8C95" w14:textId="77777777" w:rsidR="00163A92" w:rsidRPr="00163A92" w:rsidRDefault="00163A92">
            <w:pPr>
              <w:rPr>
                <w:b/>
                <w:bCs/>
              </w:rPr>
            </w:pPr>
            <w:r w:rsidRPr="00163A92">
              <w:rPr>
                <w:b/>
                <w:bCs/>
              </w:rPr>
              <w:t>Disposal Method</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886EE3F" w14:textId="77777777" w:rsidR="00163A92" w:rsidRPr="00163A92" w:rsidRDefault="00163A92">
            <w:pPr>
              <w:rPr>
                <w:b/>
                <w:bCs/>
              </w:rPr>
            </w:pPr>
            <w:r w:rsidRPr="00163A92">
              <w:rPr>
                <w:b/>
                <w:bCs/>
              </w:rPr>
              <w:t>2015</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B6EB09E" w14:textId="77777777" w:rsidR="00163A92" w:rsidRPr="00163A92" w:rsidRDefault="00163A92">
            <w:pPr>
              <w:rPr>
                <w:b/>
                <w:bCs/>
              </w:rPr>
            </w:pPr>
            <w:r w:rsidRPr="00163A92">
              <w:rPr>
                <w:b/>
                <w:bCs/>
              </w:rPr>
              <w:t>2016</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07A6D0C" w14:textId="77777777" w:rsidR="00163A92" w:rsidRPr="00163A92" w:rsidRDefault="00163A92">
            <w:pPr>
              <w:rPr>
                <w:b/>
                <w:bCs/>
              </w:rPr>
            </w:pPr>
            <w:r w:rsidRPr="00163A92">
              <w:rPr>
                <w:b/>
                <w:bCs/>
              </w:rPr>
              <w:t>2017</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3B6426D" w14:textId="77777777" w:rsidR="00163A92" w:rsidRPr="00163A92" w:rsidRDefault="00163A92">
            <w:pPr>
              <w:rPr>
                <w:b/>
                <w:bCs/>
              </w:rPr>
            </w:pPr>
            <w:r w:rsidRPr="00163A92">
              <w:rPr>
                <w:b/>
                <w:bCs/>
              </w:rPr>
              <w:t>2018</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21EF3A4" w14:textId="77777777" w:rsidR="00163A92" w:rsidRPr="00163A92" w:rsidRDefault="00163A92">
            <w:pPr>
              <w:rPr>
                <w:b/>
                <w:bCs/>
              </w:rPr>
            </w:pPr>
            <w:r w:rsidRPr="00163A92">
              <w:rPr>
                <w:b/>
                <w:bCs/>
              </w:rPr>
              <w:t>2020</w:t>
            </w:r>
          </w:p>
        </w:tc>
      </w:tr>
      <w:tr w:rsidR="00163A92" w:rsidRPr="00163A92" w14:paraId="04A01BB0" w14:textId="77777777" w:rsidTr="00163A92">
        <w:trPr>
          <w:trHeight w:val="31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2F6C851" w14:textId="77777777" w:rsidR="00163A92" w:rsidRPr="00163A92" w:rsidRDefault="00163A92">
            <w:r w:rsidRPr="00163A92">
              <w:t>Formal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06FB034" w14:textId="77777777" w:rsidR="00163A92" w:rsidRPr="00163A92" w:rsidRDefault="00163A92">
            <w:r w:rsidRPr="00163A92">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7C7A07F" w14:textId="77777777" w:rsidR="00163A92" w:rsidRPr="00163A92" w:rsidRDefault="00163A92">
            <w:r w:rsidRPr="00163A92">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064E74E" w14:textId="77777777" w:rsidR="00163A92" w:rsidRPr="00163A92" w:rsidRDefault="00163A92">
            <w:r w:rsidRPr="00163A92">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A0A5388" w14:textId="77777777" w:rsidR="00163A92" w:rsidRPr="00163A92" w:rsidRDefault="00163A92">
            <w:r w:rsidRPr="00163A92">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39336B17" w14:textId="77777777" w:rsidR="00163A92" w:rsidRPr="00163A92" w:rsidRDefault="00163A92">
            <w:r w:rsidRPr="00163A92">
              <w:t>0</w:t>
            </w:r>
          </w:p>
        </w:tc>
      </w:tr>
      <w:tr w:rsidR="00163A92" w:rsidRPr="00163A92" w14:paraId="11BB536E" w14:textId="77777777" w:rsidTr="00163A92">
        <w:trPr>
          <w:trHeight w:val="31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D52E99C" w14:textId="77777777" w:rsidR="00163A92" w:rsidRPr="00163A92" w:rsidRDefault="00163A92">
            <w:r w:rsidRPr="00163A92">
              <w:t>Management Action</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0D8C1C4" w14:textId="77777777" w:rsidR="00163A92" w:rsidRPr="00163A92" w:rsidRDefault="00163A92">
            <w:r w:rsidRPr="00163A92">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68E499A" w14:textId="77777777" w:rsidR="00163A92" w:rsidRPr="00163A92" w:rsidRDefault="00163A92">
            <w:r w:rsidRPr="00163A92">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2BAA8B23" w14:textId="77777777" w:rsidR="00163A92" w:rsidRPr="00163A92" w:rsidRDefault="00163A92">
            <w:r w:rsidRPr="00163A92">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48A890A9" w14:textId="77777777" w:rsidR="00163A92" w:rsidRPr="00163A92" w:rsidRDefault="00163A92">
            <w:r w:rsidRPr="00163A92">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05C28029" w14:textId="77777777" w:rsidR="00163A92" w:rsidRPr="00163A92" w:rsidRDefault="00163A92">
            <w:r w:rsidRPr="00163A92">
              <w:t>3</w:t>
            </w:r>
          </w:p>
        </w:tc>
      </w:tr>
      <w:tr w:rsidR="00163A92" w:rsidRPr="00163A92" w14:paraId="1FE83393" w14:textId="77777777" w:rsidTr="00163A92">
        <w:trPr>
          <w:trHeight w:val="310"/>
        </w:trPr>
        <w:tc>
          <w:tcPr>
            <w:tcW w:w="226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7C4EB8" w14:textId="77777777" w:rsidR="00163A92" w:rsidRPr="00163A92" w:rsidRDefault="00163A92">
            <w:pPr>
              <w:rPr>
                <w:b/>
                <w:bCs/>
              </w:rPr>
            </w:pPr>
            <w:r w:rsidRPr="00163A92">
              <w:rPr>
                <w:b/>
                <w:bCs/>
              </w:rPr>
              <w:t>Grand Total</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DE4C5AD" w14:textId="77777777" w:rsidR="00163A92" w:rsidRPr="00163A92" w:rsidRDefault="00163A92">
            <w:pPr>
              <w:rPr>
                <w:b/>
                <w:bCs/>
              </w:rPr>
            </w:pPr>
            <w:r w:rsidRPr="00163A92">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7C808012" w14:textId="77777777" w:rsidR="00163A92" w:rsidRPr="00163A92" w:rsidRDefault="00163A92">
            <w:pPr>
              <w:rPr>
                <w:b/>
                <w:bCs/>
              </w:rPr>
            </w:pPr>
            <w:r w:rsidRPr="00163A92">
              <w:rPr>
                <w:b/>
                <w:bCs/>
              </w:rPr>
              <w:t>2</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8BE270D" w14:textId="77777777" w:rsidR="00163A92" w:rsidRPr="00163A92" w:rsidRDefault="00163A92">
            <w:pPr>
              <w:rPr>
                <w:b/>
                <w:bCs/>
              </w:rPr>
            </w:pPr>
            <w:r w:rsidRPr="00163A92">
              <w:rPr>
                <w:b/>
                <w:bCs/>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61ED08F1" w14:textId="77777777" w:rsidR="00163A92" w:rsidRPr="00163A92" w:rsidRDefault="00163A92">
            <w:pPr>
              <w:rPr>
                <w:b/>
                <w:bCs/>
              </w:rPr>
            </w:pPr>
            <w:r w:rsidRPr="00163A92">
              <w:rPr>
                <w:b/>
                <w:bCs/>
              </w:rPr>
              <w:t>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hideMark/>
          </w:tcPr>
          <w:p w14:paraId="5D7D02FB" w14:textId="77777777" w:rsidR="00163A92" w:rsidRPr="00163A92" w:rsidRDefault="00163A92">
            <w:pPr>
              <w:rPr>
                <w:b/>
                <w:bCs/>
              </w:rPr>
            </w:pPr>
            <w:r w:rsidRPr="00163A92">
              <w:rPr>
                <w:b/>
                <w:bCs/>
              </w:rPr>
              <w:t>3</w:t>
            </w:r>
          </w:p>
        </w:tc>
      </w:tr>
    </w:tbl>
    <w:p w14:paraId="2A0F4075" w14:textId="77777777" w:rsidR="00163A92" w:rsidRPr="00163A92" w:rsidRDefault="00163A92" w:rsidP="00163A92">
      <w:pPr>
        <w:rPr>
          <w:rFonts w:ascii="Calibri" w:hAnsi="Calibri" w:cs="Calibri"/>
          <w:sz w:val="22"/>
        </w:rPr>
      </w:pPr>
    </w:p>
    <w:p w14:paraId="262888DF" w14:textId="77777777" w:rsidR="00163A92" w:rsidRPr="00163A92" w:rsidRDefault="00163A92" w:rsidP="00163A92">
      <w:pPr>
        <w:rPr>
          <w:sz w:val="20"/>
          <w:szCs w:val="20"/>
        </w:rPr>
      </w:pPr>
      <w:r w:rsidRPr="00163A92">
        <w:rPr>
          <w:sz w:val="20"/>
          <w:szCs w:val="20"/>
        </w:rPr>
        <w:t xml:space="preserve">1. Data is based on the case closed date. </w:t>
      </w:r>
    </w:p>
    <w:p w14:paraId="7C17879C" w14:textId="77777777" w:rsidR="00163A92" w:rsidRPr="00163A92" w:rsidRDefault="00163A92" w:rsidP="00163A92">
      <w:pPr>
        <w:rPr>
          <w:sz w:val="22"/>
        </w:rPr>
      </w:pPr>
      <w:r w:rsidRPr="00163A92">
        <w:rPr>
          <w:sz w:val="20"/>
          <w:szCs w:val="20"/>
        </w:rPr>
        <w:t xml:space="preserve">2. Disposals are counted once per Subject Officer per allegation. Each allegation may have multiple subject officers attached. </w:t>
      </w:r>
    </w:p>
    <w:p w14:paraId="2DBA5925" w14:textId="77777777" w:rsidR="00163A92" w:rsidRPr="00163A92" w:rsidRDefault="00163A92" w:rsidP="00163A92">
      <w:pPr>
        <w:rPr>
          <w:sz w:val="20"/>
          <w:szCs w:val="20"/>
        </w:rPr>
      </w:pPr>
      <w:r w:rsidRPr="00163A92">
        <w:rPr>
          <w:sz w:val="20"/>
          <w:szCs w:val="20"/>
        </w:rPr>
        <w:t>3. Data is based only on allegations which involve Police Officers as a subject. Police Staff were excluded from the table above.</w:t>
      </w:r>
    </w:p>
    <w:p w14:paraId="60FAA274" w14:textId="77777777" w:rsidR="00163A92" w:rsidRPr="00163A92" w:rsidRDefault="00163A92" w:rsidP="00163A92">
      <w:pPr>
        <w:rPr>
          <w:sz w:val="22"/>
        </w:rPr>
      </w:pPr>
    </w:p>
    <w:p w14:paraId="7E786E2C" w14:textId="77777777" w:rsidR="00163A92" w:rsidRPr="00163A92" w:rsidRDefault="00163A92" w:rsidP="00163A92">
      <w:r w:rsidRPr="00163A92">
        <w:t xml:space="preserve">No subject officer attached to the identified closed allegations above has been dismissed. </w:t>
      </w:r>
    </w:p>
    <w:p w14:paraId="6D277E86" w14:textId="77777777" w:rsidR="00163A92" w:rsidRPr="00163A92" w:rsidRDefault="00163A92" w:rsidP="00163A92"/>
    <w:p w14:paraId="5A25B71C" w14:textId="77777777" w:rsidR="00CC7054" w:rsidRDefault="00163A92" w:rsidP="00CC7054">
      <w:r w:rsidRPr="00163A92">
        <w:t xml:space="preserve">Police Officers may also be subject to Conduct or Misconduct cases where their conduct has been perceived as 'racist'. However, no category exists on these case types which would identify those specific allegations. </w:t>
      </w:r>
    </w:p>
    <w:p w14:paraId="256FD9B5" w14:textId="77777777" w:rsidR="00CC7054" w:rsidRDefault="00CC7054" w:rsidP="00CC7054"/>
    <w:p w14:paraId="25010C08" w14:textId="4066A667" w:rsidR="00CC7054" w:rsidRPr="00CC7054" w:rsidRDefault="00163A92" w:rsidP="00CC7054">
      <w:pPr>
        <w:rPr>
          <w:szCs w:val="24"/>
        </w:rPr>
      </w:pPr>
      <w:r w:rsidRPr="00163A92">
        <w:t xml:space="preserve">A total of 3,424 Conduct or Misconduct cases were received between 2015 and 2020. All of those would require manual review to identify the information requested as regards the "number of police officers that have been investigated, reprimanded </w:t>
      </w:r>
      <w:r>
        <w:t>or sacked for racist behavi</w:t>
      </w:r>
      <w:r w:rsidR="00CC7054">
        <w:t>our".  I</w:t>
      </w:r>
      <w:r w:rsidR="00CC7054" w:rsidRPr="00CC7054">
        <w:rPr>
          <w:szCs w:val="24"/>
        </w:rPr>
        <w:t xml:space="preserve">n accordance with Sections 12(1) (Excessive cost of compliance) and 16(4) (Refusal of request) of the Freedom of Information (Scotland) Act 2002 (the Act), this </w:t>
      </w:r>
      <w:r w:rsidR="00CC7054">
        <w:rPr>
          <w:szCs w:val="24"/>
        </w:rPr>
        <w:t>represents a Refusal Notice for this part of your request.</w:t>
      </w:r>
    </w:p>
    <w:p w14:paraId="172FEF6E" w14:textId="77777777" w:rsidR="00CC7054" w:rsidRPr="00163A92" w:rsidRDefault="00CC7054" w:rsidP="00163A92"/>
    <w:p w14:paraId="1C923695" w14:textId="1EE06103" w:rsidR="00D42532" w:rsidRPr="005E38C2" w:rsidRDefault="00D42532" w:rsidP="006D3937">
      <w:pPr>
        <w:tabs>
          <w:tab w:val="left" w:pos="5400"/>
        </w:tabs>
        <w:jc w:val="both"/>
        <w:outlineLvl w:val="0"/>
      </w:pPr>
      <w:r>
        <w:rPr>
          <w:rFonts w:cs="Arial"/>
        </w:rPr>
        <w:t>Should you</w:t>
      </w:r>
      <w:r w:rsidR="004F0327">
        <w:rPr>
          <w:rFonts w:cs="Arial"/>
        </w:rPr>
        <w:t xml:space="preserve"> require any further assistance </w:t>
      </w:r>
      <w:r>
        <w:rPr>
          <w:rFonts w:cs="Arial"/>
        </w:rPr>
        <w:t xml:space="preserve">please contact Information </w:t>
      </w:r>
      <w:r w:rsidRPr="006D3937">
        <w:t xml:space="preserve">Management </w:t>
      </w:r>
      <w:r w:rsidR="00E70B56">
        <w:t xml:space="preserve">- </w:t>
      </w:r>
      <w:r w:rsidR="004C4003">
        <w:t>Glasgow</w:t>
      </w:r>
      <w:r w:rsidR="00133E50">
        <w:t xml:space="preserve"> </w:t>
      </w:r>
      <w:r w:rsidR="005E38C2">
        <w:t>at –</w:t>
      </w:r>
      <w:r w:rsidR="00943879">
        <w:t xml:space="preserve"> </w:t>
      </w:r>
      <w:hyperlink r:id="rId12" w:history="1">
        <w:r w:rsidR="005E38C2" w:rsidRPr="00CD56E0">
          <w:rPr>
            <w:rStyle w:val="Hyperlink"/>
          </w:rPr>
          <w:t>foiglasgow@scotland.pnn.police.uk</w:t>
        </w:r>
      </w:hyperlink>
      <w:r w:rsidR="005E38C2">
        <w:t xml:space="preserve"> –</w:t>
      </w:r>
      <w:r w:rsidR="00133E50">
        <w:t xml:space="preserve"> </w:t>
      </w:r>
      <w:r w:rsidRPr="006D3937">
        <w:t>quoting</w:t>
      </w:r>
      <w:r>
        <w:rPr>
          <w:rFonts w:cs="Arial"/>
        </w:rPr>
        <w:t xml:space="preserve"> the reference number given.</w:t>
      </w:r>
    </w:p>
    <w:p w14:paraId="033565DE" w14:textId="77777777" w:rsidR="00CF2656" w:rsidRDefault="00CF2656" w:rsidP="006D3937">
      <w:pPr>
        <w:tabs>
          <w:tab w:val="left" w:pos="5400"/>
        </w:tabs>
        <w:jc w:val="both"/>
        <w:outlineLvl w:val="0"/>
        <w:rPr>
          <w:rFonts w:cs="Arial"/>
        </w:rPr>
      </w:pPr>
    </w:p>
    <w:p w14:paraId="5069D9FB" w14:textId="77777777" w:rsidR="004F0327" w:rsidRDefault="004F0327" w:rsidP="004F0327">
      <w:pPr>
        <w:jc w:val="both"/>
        <w:rPr>
          <w:szCs w:val="24"/>
        </w:rPr>
      </w:pPr>
      <w:r w:rsidRPr="004F0327">
        <w:rPr>
          <w:szCs w:val="24"/>
        </w:rPr>
        <w:t xml:space="preserve">If you are dissatisfied with the way in which Police Scotland has dealt with your request, you are entitled, in the first instance, to request a review of our actions and decisions.  </w:t>
      </w:r>
    </w:p>
    <w:p w14:paraId="77EE11FF" w14:textId="77777777" w:rsidR="00CF2656" w:rsidRPr="004F0327" w:rsidRDefault="00CF2656" w:rsidP="004F0327">
      <w:pPr>
        <w:jc w:val="both"/>
        <w:rPr>
          <w:szCs w:val="24"/>
        </w:rPr>
      </w:pPr>
    </w:p>
    <w:p w14:paraId="07DC6102" w14:textId="77777777" w:rsidR="004F0327" w:rsidRPr="004F0327" w:rsidRDefault="004F0327" w:rsidP="004F0327">
      <w:pPr>
        <w:jc w:val="both"/>
        <w:rPr>
          <w:szCs w:val="24"/>
        </w:rPr>
      </w:pPr>
      <w:r w:rsidRPr="004F0327">
        <w:rPr>
          <w:szCs w:val="24"/>
        </w:rPr>
        <w:t xml:space="preserve">Your request must specify the matter which gives rise to your dissatisfaction and it must be submitted within 40 working days of receiving this response - either by email to </w:t>
      </w:r>
      <w:hyperlink r:id="rId13" w:history="1">
        <w:r w:rsidRPr="004F0327">
          <w:rPr>
            <w:rStyle w:val="Hyperlink"/>
          </w:rPr>
          <w:t>foi@scotland.pnn.police.uk</w:t>
        </w:r>
      </w:hyperlink>
      <w:r w:rsidRPr="004F0327">
        <w:t xml:space="preserve"> or by post to Information</w:t>
      </w:r>
      <w:r w:rsidRPr="004F0327">
        <w:rPr>
          <w:szCs w:val="24"/>
        </w:rPr>
        <w:t xml:space="preserve"> Management (Disclosure), Police Scotland, Clyde Gateway, 2 French Street, Dalmarnock, G40 4EH.</w:t>
      </w:r>
    </w:p>
    <w:p w14:paraId="2C822FA4" w14:textId="77777777" w:rsidR="004F0327" w:rsidRPr="004F0327" w:rsidRDefault="004F0327" w:rsidP="004F0327">
      <w:pPr>
        <w:jc w:val="both"/>
        <w:rPr>
          <w:szCs w:val="24"/>
        </w:rPr>
      </w:pPr>
    </w:p>
    <w:p w14:paraId="196A7CF9" w14:textId="77777777" w:rsidR="004F0327" w:rsidRPr="004F0327" w:rsidRDefault="004F0327" w:rsidP="004F0327">
      <w:pPr>
        <w:tabs>
          <w:tab w:val="left" w:pos="5400"/>
        </w:tabs>
        <w:jc w:val="both"/>
        <w:outlineLvl w:val="0"/>
        <w:rPr>
          <w:rFonts w:cs="Arial"/>
        </w:rPr>
      </w:pPr>
      <w:r w:rsidRPr="004F0327">
        <w:rPr>
          <w:rFonts w:cs="Arial"/>
        </w:rPr>
        <w:t xml:space="preserve">If you remain dissatisfied following the outcome of that review, you are thereafter entitled to apply to the Office of the Scottish Information Commissioner within six months for a decision. </w:t>
      </w:r>
    </w:p>
    <w:p w14:paraId="2549207E" w14:textId="77777777" w:rsidR="004F0327" w:rsidRPr="004F0327" w:rsidRDefault="004F0327" w:rsidP="004F0327">
      <w:pPr>
        <w:tabs>
          <w:tab w:val="left" w:pos="5400"/>
        </w:tabs>
        <w:jc w:val="both"/>
        <w:outlineLvl w:val="0"/>
        <w:rPr>
          <w:rFonts w:cs="Arial"/>
        </w:rPr>
      </w:pPr>
      <w:r w:rsidRPr="004F0327">
        <w:rPr>
          <w:rFonts w:cs="Arial"/>
        </w:rPr>
        <w:t xml:space="preserve">You can apply </w:t>
      </w:r>
      <w:hyperlink r:id="rId14" w:history="1">
        <w:r w:rsidRPr="004F0327">
          <w:rPr>
            <w:rStyle w:val="Hyperlink"/>
            <w:rFonts w:cs="Arial"/>
          </w:rPr>
          <w:t>online</w:t>
        </w:r>
      </w:hyperlink>
      <w:r w:rsidRPr="004F0327">
        <w:rPr>
          <w:rFonts w:cs="Arial"/>
        </w:rPr>
        <w:t xml:space="preserve">, by email to </w:t>
      </w:r>
      <w:hyperlink r:id="rId15" w:history="1">
        <w:r w:rsidRPr="004F0327">
          <w:rPr>
            <w:rStyle w:val="Hyperlink"/>
            <w:rFonts w:cs="Arial"/>
          </w:rPr>
          <w:t>enquiries@itspublicknowledge.info</w:t>
        </w:r>
      </w:hyperlink>
      <w:r w:rsidRPr="004F0327">
        <w:rPr>
          <w:rFonts w:cs="Arial"/>
          <w:szCs w:val="24"/>
        </w:rPr>
        <w:t xml:space="preserve"> </w:t>
      </w:r>
      <w:r w:rsidRPr="004F0327">
        <w:rPr>
          <w:rFonts w:cs="Arial"/>
          <w:color w:val="333333"/>
          <w:szCs w:val="24"/>
        </w:rPr>
        <w:t>or by post to</w:t>
      </w:r>
      <w:r w:rsidRPr="004F0327">
        <w:rPr>
          <w:rFonts w:cs="Arial"/>
        </w:rPr>
        <w:t xml:space="preserve"> Office of the Scottish Information Commissioner, Kinburn Castle, Doubledykes Road, St Andrews, Fife, KY16 9DS.</w:t>
      </w:r>
    </w:p>
    <w:p w14:paraId="017058EB" w14:textId="77777777" w:rsidR="004F0327" w:rsidRPr="004F0327" w:rsidRDefault="004F0327" w:rsidP="004F0327">
      <w:pPr>
        <w:tabs>
          <w:tab w:val="left" w:pos="5400"/>
        </w:tabs>
        <w:jc w:val="both"/>
        <w:outlineLvl w:val="0"/>
        <w:rPr>
          <w:rFonts w:cs="Arial"/>
        </w:rPr>
      </w:pPr>
    </w:p>
    <w:p w14:paraId="4E0FEC5D" w14:textId="77777777" w:rsidR="004F0327" w:rsidRPr="004F0327" w:rsidRDefault="004F0327" w:rsidP="004F0327">
      <w:pPr>
        <w:jc w:val="both"/>
        <w:rPr>
          <w:rFonts w:cs="Arial"/>
        </w:rPr>
      </w:pPr>
      <w:r w:rsidRPr="004F0327">
        <w:rPr>
          <w:rFonts w:cs="Arial"/>
        </w:rPr>
        <w:t>Should you wish to appeal against the Office of the Scottish Information Commissioner's decision, there is an appeal to the Court of Session on a point of law only.</w:t>
      </w:r>
    </w:p>
    <w:p w14:paraId="53EB8014" w14:textId="77777777" w:rsidR="004F0327" w:rsidRPr="004F0327" w:rsidRDefault="004F0327" w:rsidP="004F0327">
      <w:pPr>
        <w:jc w:val="both"/>
      </w:pPr>
    </w:p>
    <w:p w14:paraId="0C9D71D6" w14:textId="77777777" w:rsidR="004F0327" w:rsidRPr="004F0327" w:rsidRDefault="004F0327" w:rsidP="004F0327">
      <w:pPr>
        <w:jc w:val="both"/>
      </w:pPr>
      <w:r w:rsidRPr="004F0327">
        <w:lastRenderedPageBreak/>
        <w:t xml:space="preserve">As part of our commitment to demonstrate openness and transparency in respect of the information we hold, an anonymised version of this response will be posted to the Police Scotland Freedom of Information </w:t>
      </w:r>
      <w:hyperlink r:id="rId16" w:history="1">
        <w:r w:rsidRPr="004F0327">
          <w:rPr>
            <w:rStyle w:val="Hyperlink"/>
          </w:rPr>
          <w:t>Disclosure Log</w:t>
        </w:r>
      </w:hyperlink>
      <w:r w:rsidRPr="004F0327">
        <w:t xml:space="preserve"> in seven days' time.</w:t>
      </w:r>
    </w:p>
    <w:p w14:paraId="46035F1B" w14:textId="77777777" w:rsidR="004F0327" w:rsidRDefault="004F0327" w:rsidP="004F0327">
      <w:pPr>
        <w:jc w:val="both"/>
      </w:pPr>
    </w:p>
    <w:p w14:paraId="0A6457B8" w14:textId="77777777" w:rsidR="004F0327" w:rsidRDefault="004F0327" w:rsidP="004F0327">
      <w:pPr>
        <w:jc w:val="both"/>
      </w:pPr>
    </w:p>
    <w:p w14:paraId="4685D734" w14:textId="77777777" w:rsidR="004F0327" w:rsidRDefault="004F0327" w:rsidP="004F0327">
      <w:pPr>
        <w:jc w:val="both"/>
      </w:pPr>
    </w:p>
    <w:p w14:paraId="179DC9EC" w14:textId="77777777" w:rsidR="004F0327" w:rsidRDefault="004F0327" w:rsidP="004F0327">
      <w:pPr>
        <w:jc w:val="both"/>
      </w:pPr>
    </w:p>
    <w:p w14:paraId="1B582905" w14:textId="77777777" w:rsidR="004F0327" w:rsidRDefault="004F0327" w:rsidP="004F0327">
      <w:pPr>
        <w:jc w:val="both"/>
      </w:pPr>
    </w:p>
    <w:sectPr w:rsidR="004F0327" w:rsidSect="005B3AD4">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236A4" w14:textId="77777777" w:rsidR="00D42532" w:rsidRDefault="00D42532" w:rsidP="00D42532">
      <w:r>
        <w:separator/>
      </w:r>
    </w:p>
  </w:endnote>
  <w:endnote w:type="continuationSeparator" w:id="0">
    <w:p w14:paraId="1C9236A5" w14:textId="77777777" w:rsidR="00D42532" w:rsidRDefault="00D42532" w:rsidP="00D4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9EDB" w14:textId="3ADFE564" w:rsidR="005E38C2" w:rsidRDefault="005E38C2">
    <w:pPr>
      <w:pStyle w:val="Footer"/>
    </w:pPr>
  </w:p>
  <w:p w14:paraId="3A6FF316" w14:textId="29C88AC8" w:rsidR="005E38C2" w:rsidRDefault="001248D4" w:rsidP="005E38C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6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A5D8E" w14:textId="77777777" w:rsidR="008F751E" w:rsidRDefault="008F751E" w:rsidP="008F751E">
    <w:pPr>
      <w:pStyle w:val="Header"/>
      <w:jc w:val="center"/>
      <w:rPr>
        <w:b/>
        <w:color w:val="FF0000"/>
        <w:sz w:val="18"/>
      </w:rPr>
    </w:pPr>
  </w:p>
  <w:p w14:paraId="640FF3EB" w14:textId="1CC461D8" w:rsidR="008F751E" w:rsidRPr="006D3937" w:rsidRDefault="008F751E" w:rsidP="008F751E">
    <w:pPr>
      <w:pStyle w:val="Header"/>
      <w:jc w:val="center"/>
      <w:rPr>
        <w:rFonts w:ascii="Arial Black" w:hAnsi="Arial Black"/>
        <w:b/>
        <w:color w:val="FF0000"/>
        <w:sz w:val="18"/>
      </w:rPr>
    </w:pPr>
    <w:r w:rsidRPr="006D3937">
      <w:rPr>
        <w:rFonts w:ascii="Arial Black" w:hAnsi="Arial Black"/>
        <w:b/>
        <w:color w:val="FF0000"/>
        <w:sz w:val="18"/>
      </w:rPr>
      <w:t>OFFICIAL</w:t>
    </w:r>
  </w:p>
  <w:p w14:paraId="530D768E" w14:textId="77777777" w:rsidR="008F751E" w:rsidRPr="006D3937" w:rsidRDefault="008F751E" w:rsidP="00D42532">
    <w:pPr>
      <w:pStyle w:val="Footer"/>
      <w:jc w:val="center"/>
      <w:rPr>
        <w:sz w:val="6"/>
        <w:szCs w:val="16"/>
      </w:rPr>
    </w:pPr>
  </w:p>
  <w:p w14:paraId="1C9236A6" w14:textId="60187C06" w:rsidR="00D42532" w:rsidRDefault="00D42532" w:rsidP="00D42532">
    <w:pPr>
      <w:pStyle w:val="Footer"/>
      <w:jc w:val="center"/>
      <w:rPr>
        <w:sz w:val="16"/>
        <w:szCs w:val="16"/>
      </w:rPr>
    </w:pPr>
    <w:r>
      <w:rPr>
        <w:sz w:val="16"/>
        <w:szCs w:val="16"/>
      </w:rPr>
      <w:t xml:space="preserve">scotland.police.uk                 </w:t>
    </w:r>
    <w:r>
      <w:rPr>
        <w:noProof/>
        <w:sz w:val="16"/>
        <w:szCs w:val="16"/>
        <w:lang w:eastAsia="en-GB"/>
      </w:rPr>
      <w:drawing>
        <wp:inline distT="0" distB="0" distL="0" distR="0" wp14:anchorId="1C9236A7" wp14:editId="1C9236A8">
          <wp:extent cx="223520" cy="159385"/>
          <wp:effectExtent l="0" t="0" r="5080" b="0"/>
          <wp:docPr id="2" name="Picture 2"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 xml:space="preserve">@PoliceScotland                 </w:t>
    </w:r>
    <w:r>
      <w:rPr>
        <w:noProof/>
        <w:sz w:val="16"/>
        <w:szCs w:val="16"/>
        <w:lang w:eastAsia="en-GB"/>
      </w:rPr>
      <w:drawing>
        <wp:inline distT="0" distB="0" distL="0" distR="0" wp14:anchorId="1C9236A9" wp14:editId="1C9236AA">
          <wp:extent cx="180975" cy="180975"/>
          <wp:effectExtent l="0" t="0" r="9525" b="9525"/>
          <wp:docPr id="1" name="Picture 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65AEC51" w14:textId="61D20641" w:rsidR="005E38C2" w:rsidRPr="00D42532" w:rsidRDefault="005E38C2" w:rsidP="005E38C2">
    <w:pPr>
      <w:pStyle w:val="Footer"/>
      <w:jc w:val="center"/>
      <w:rPr>
        <w:sz w:val="16"/>
        <w:szCs w:val="16"/>
      </w:rPr>
    </w:pPr>
    <w:r>
      <w:rPr>
        <w:sz w:val="16"/>
        <w:szCs w:val="16"/>
      </w:rPr>
      <w:fldChar w:fldCharType="begin"/>
    </w:r>
    <w:r>
      <w:rPr>
        <w:sz w:val="16"/>
        <w:szCs w:val="16"/>
      </w:rPr>
      <w:instrText xml:space="preserve"> DOCPROPERTY ClassificationMarking \* MERGEFORMAT </w:instrText>
    </w:r>
    <w:r>
      <w:rPr>
        <w:sz w:val="16"/>
        <w:szCs w:val="16"/>
      </w:rPr>
      <w:fldChar w:fldCharType="separate"/>
    </w:r>
    <w:r w:rsidR="00B226D0" w:rsidRPr="00B226D0">
      <w:rPr>
        <w:rFonts w:ascii="Times New Roman" w:hAnsi="Times New Roman" w:cs="Times New Roman"/>
        <w:b/>
        <w:color w:val="FF0000"/>
        <w:szCs w:val="16"/>
      </w:rPr>
      <w:t>OFFICIAL</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FA63" w14:textId="1C2ADF01" w:rsidR="005E38C2" w:rsidRDefault="005E38C2">
    <w:pPr>
      <w:pStyle w:val="Footer"/>
    </w:pPr>
  </w:p>
  <w:p w14:paraId="33B9F50B" w14:textId="48C3B6D4" w:rsidR="005E38C2" w:rsidRDefault="001248D4" w:rsidP="005E38C2">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6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236A2" w14:textId="77777777" w:rsidR="00D42532" w:rsidRDefault="00D42532" w:rsidP="00D42532">
      <w:r>
        <w:separator/>
      </w:r>
    </w:p>
  </w:footnote>
  <w:footnote w:type="continuationSeparator" w:id="0">
    <w:p w14:paraId="1C9236A3" w14:textId="77777777" w:rsidR="00D42532" w:rsidRDefault="00D42532" w:rsidP="00D4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2A51" w14:textId="2CD32284" w:rsidR="005E38C2" w:rsidRDefault="001248D4" w:rsidP="005E38C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6D0">
      <w:rPr>
        <w:rFonts w:ascii="Times New Roman" w:hAnsi="Times New Roman" w:cs="Times New Roman"/>
        <w:b/>
        <w:color w:val="FF0000"/>
      </w:rPr>
      <w:t>OFFICIAL</w:t>
    </w:r>
    <w:r>
      <w:rPr>
        <w:rFonts w:ascii="Times New Roman" w:hAnsi="Times New Roman" w:cs="Times New Roman"/>
        <w:b/>
        <w:color w:val="FF0000"/>
      </w:rPr>
      <w:fldChar w:fldCharType="end"/>
    </w:r>
  </w:p>
  <w:p w14:paraId="029CD236" w14:textId="77777777" w:rsidR="005E38C2" w:rsidRDefault="005E38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4823" w14:textId="13EC0214" w:rsidR="005E38C2" w:rsidRDefault="005E38C2" w:rsidP="005E38C2">
    <w:pPr>
      <w:pStyle w:val="Header"/>
      <w:jc w:val="center"/>
      <w:rPr>
        <w:rFonts w:ascii="Arial Black" w:hAnsi="Arial Black"/>
        <w:b/>
        <w:color w:val="FF0000"/>
        <w:sz w:val="18"/>
      </w:rPr>
    </w:pPr>
    <w:r>
      <w:rPr>
        <w:rFonts w:ascii="Arial Black" w:hAnsi="Arial Black"/>
        <w:b/>
        <w:color w:val="FF0000"/>
        <w:sz w:val="18"/>
      </w:rPr>
      <w:fldChar w:fldCharType="begin"/>
    </w:r>
    <w:r>
      <w:rPr>
        <w:rFonts w:ascii="Arial Black" w:hAnsi="Arial Black"/>
        <w:b/>
        <w:color w:val="FF0000"/>
        <w:sz w:val="18"/>
      </w:rPr>
      <w:instrText xml:space="preserve"> DOCPROPERTY ClassificationMarking \* MERGEFORMAT </w:instrText>
    </w:r>
    <w:r>
      <w:rPr>
        <w:rFonts w:ascii="Arial Black" w:hAnsi="Arial Black"/>
        <w:b/>
        <w:color w:val="FF0000"/>
        <w:sz w:val="18"/>
      </w:rPr>
      <w:fldChar w:fldCharType="separate"/>
    </w:r>
    <w:r w:rsidR="00B226D0" w:rsidRPr="00B226D0">
      <w:rPr>
        <w:rFonts w:ascii="Times New Roman" w:hAnsi="Times New Roman" w:cs="Times New Roman"/>
        <w:b/>
        <w:color w:val="FF0000"/>
      </w:rPr>
      <w:t>OFFICIAL</w:t>
    </w:r>
    <w:r>
      <w:rPr>
        <w:rFonts w:ascii="Arial Black" w:hAnsi="Arial Black"/>
        <w:b/>
        <w:color w:val="FF0000"/>
        <w:sz w:val="18"/>
      </w:rPr>
      <w:fldChar w:fldCharType="end"/>
    </w:r>
  </w:p>
  <w:p w14:paraId="2D3742CF" w14:textId="31729776" w:rsidR="008F751E" w:rsidRPr="006D3937" w:rsidRDefault="008F751E" w:rsidP="008F751E">
    <w:pPr>
      <w:pStyle w:val="Header"/>
      <w:jc w:val="center"/>
      <w:rPr>
        <w:rFonts w:ascii="Arial Black" w:hAnsi="Arial Black"/>
        <w:b/>
        <w:color w:val="FF0000"/>
        <w:sz w:val="18"/>
      </w:rPr>
    </w:pPr>
    <w:r w:rsidRPr="006D3937">
      <w:rPr>
        <w:rFonts w:ascii="Arial Black" w:hAnsi="Arial Black"/>
        <w:b/>
        <w:color w:val="FF0000"/>
        <w:sz w:val="18"/>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DFFD" w14:textId="26FEE884" w:rsidR="005E38C2" w:rsidRDefault="001248D4" w:rsidP="005E38C2">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26D0">
      <w:rPr>
        <w:rFonts w:ascii="Times New Roman" w:hAnsi="Times New Roman" w:cs="Times New Roman"/>
        <w:b/>
        <w:color w:val="FF0000"/>
      </w:rPr>
      <w:t>OFFICIAL</w:t>
    </w:r>
    <w:r>
      <w:rPr>
        <w:rFonts w:ascii="Times New Roman" w:hAnsi="Times New Roman" w:cs="Times New Roman"/>
        <w:b/>
        <w:color w:val="FF0000"/>
      </w:rPr>
      <w:fldChar w:fldCharType="end"/>
    </w:r>
  </w:p>
  <w:p w14:paraId="24CF50C5" w14:textId="77777777" w:rsidR="005E38C2" w:rsidRDefault="005E38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35"/>
    <w:rsid w:val="00004901"/>
    <w:rsid w:val="00014409"/>
    <w:rsid w:val="00014F69"/>
    <w:rsid w:val="000163CD"/>
    <w:rsid w:val="00033ED8"/>
    <w:rsid w:val="0003581F"/>
    <w:rsid w:val="00040C73"/>
    <w:rsid w:val="00045B75"/>
    <w:rsid w:val="000A7C2E"/>
    <w:rsid w:val="000B3A03"/>
    <w:rsid w:val="000C238E"/>
    <w:rsid w:val="000E0296"/>
    <w:rsid w:val="000E594C"/>
    <w:rsid w:val="000E7CDE"/>
    <w:rsid w:val="00106258"/>
    <w:rsid w:val="00123B29"/>
    <w:rsid w:val="001248D4"/>
    <w:rsid w:val="00133E50"/>
    <w:rsid w:val="00141962"/>
    <w:rsid w:val="001450F1"/>
    <w:rsid w:val="00147BE6"/>
    <w:rsid w:val="00156916"/>
    <w:rsid w:val="00163A92"/>
    <w:rsid w:val="00171AFF"/>
    <w:rsid w:val="00195B5D"/>
    <w:rsid w:val="001A77B2"/>
    <w:rsid w:val="001C5508"/>
    <w:rsid w:val="001C7D3C"/>
    <w:rsid w:val="001E1BE6"/>
    <w:rsid w:val="001E5CAD"/>
    <w:rsid w:val="001E75DB"/>
    <w:rsid w:val="0020398B"/>
    <w:rsid w:val="0021365B"/>
    <w:rsid w:val="00223656"/>
    <w:rsid w:val="0022519E"/>
    <w:rsid w:val="00225932"/>
    <w:rsid w:val="002374EB"/>
    <w:rsid w:val="00272347"/>
    <w:rsid w:val="00283DE1"/>
    <w:rsid w:val="002A1DD1"/>
    <w:rsid w:val="002A3EFF"/>
    <w:rsid w:val="002A4614"/>
    <w:rsid w:val="002C49FA"/>
    <w:rsid w:val="002D706D"/>
    <w:rsid w:val="002E77CD"/>
    <w:rsid w:val="002F1F05"/>
    <w:rsid w:val="0030012C"/>
    <w:rsid w:val="00316023"/>
    <w:rsid w:val="0033779A"/>
    <w:rsid w:val="003415D8"/>
    <w:rsid w:val="00347B37"/>
    <w:rsid w:val="00352B22"/>
    <w:rsid w:val="003632B8"/>
    <w:rsid w:val="003717F1"/>
    <w:rsid w:val="00373302"/>
    <w:rsid w:val="00380231"/>
    <w:rsid w:val="00382934"/>
    <w:rsid w:val="003903C1"/>
    <w:rsid w:val="003A4242"/>
    <w:rsid w:val="003A4AEF"/>
    <w:rsid w:val="003A7F39"/>
    <w:rsid w:val="003C5022"/>
    <w:rsid w:val="003D44EF"/>
    <w:rsid w:val="003F30AD"/>
    <w:rsid w:val="00407837"/>
    <w:rsid w:val="00407BFA"/>
    <w:rsid w:val="00425414"/>
    <w:rsid w:val="004340BA"/>
    <w:rsid w:val="00451F7C"/>
    <w:rsid w:val="004B0D4B"/>
    <w:rsid w:val="004C4003"/>
    <w:rsid w:val="004D3806"/>
    <w:rsid w:val="004E0B3E"/>
    <w:rsid w:val="004F0327"/>
    <w:rsid w:val="00507303"/>
    <w:rsid w:val="00525109"/>
    <w:rsid w:val="00535A73"/>
    <w:rsid w:val="005505C9"/>
    <w:rsid w:val="005569D5"/>
    <w:rsid w:val="0056761C"/>
    <w:rsid w:val="005728B8"/>
    <w:rsid w:val="00576C05"/>
    <w:rsid w:val="00585325"/>
    <w:rsid w:val="00591A52"/>
    <w:rsid w:val="005950FE"/>
    <w:rsid w:val="00595899"/>
    <w:rsid w:val="00597E41"/>
    <w:rsid w:val="005A48BC"/>
    <w:rsid w:val="005A6FEA"/>
    <w:rsid w:val="005B3AD4"/>
    <w:rsid w:val="005C6FEA"/>
    <w:rsid w:val="005D6304"/>
    <w:rsid w:val="005E01EA"/>
    <w:rsid w:val="005E38C2"/>
    <w:rsid w:val="00612E88"/>
    <w:rsid w:val="006206E8"/>
    <w:rsid w:val="00641199"/>
    <w:rsid w:val="00641592"/>
    <w:rsid w:val="00643B79"/>
    <w:rsid w:val="00646981"/>
    <w:rsid w:val="00650702"/>
    <w:rsid w:val="00656EBF"/>
    <w:rsid w:val="00657C09"/>
    <w:rsid w:val="006627AA"/>
    <w:rsid w:val="00667E03"/>
    <w:rsid w:val="00673DCA"/>
    <w:rsid w:val="006911F5"/>
    <w:rsid w:val="006A32F7"/>
    <w:rsid w:val="006B1E36"/>
    <w:rsid w:val="006C5AEC"/>
    <w:rsid w:val="006D3937"/>
    <w:rsid w:val="006E62B7"/>
    <w:rsid w:val="006F11E2"/>
    <w:rsid w:val="006F416C"/>
    <w:rsid w:val="00706E89"/>
    <w:rsid w:val="007202C0"/>
    <w:rsid w:val="007519A4"/>
    <w:rsid w:val="007557D6"/>
    <w:rsid w:val="00755D98"/>
    <w:rsid w:val="00774E76"/>
    <w:rsid w:val="00783F08"/>
    <w:rsid w:val="00796035"/>
    <w:rsid w:val="007A01FB"/>
    <w:rsid w:val="007A3A1C"/>
    <w:rsid w:val="007B1AF5"/>
    <w:rsid w:val="007B265A"/>
    <w:rsid w:val="007C3B15"/>
    <w:rsid w:val="007D094D"/>
    <w:rsid w:val="007D3955"/>
    <w:rsid w:val="007E4574"/>
    <w:rsid w:val="007F5A58"/>
    <w:rsid w:val="00822EA0"/>
    <w:rsid w:val="008461F0"/>
    <w:rsid w:val="008869D2"/>
    <w:rsid w:val="008950A3"/>
    <w:rsid w:val="00897A08"/>
    <w:rsid w:val="008A0B63"/>
    <w:rsid w:val="008A1650"/>
    <w:rsid w:val="008A4141"/>
    <w:rsid w:val="008C6157"/>
    <w:rsid w:val="008E52E9"/>
    <w:rsid w:val="008F751E"/>
    <w:rsid w:val="009144D9"/>
    <w:rsid w:val="0092631A"/>
    <w:rsid w:val="00943879"/>
    <w:rsid w:val="00977D78"/>
    <w:rsid w:val="0098656F"/>
    <w:rsid w:val="00993A8D"/>
    <w:rsid w:val="00997D90"/>
    <w:rsid w:val="009A6033"/>
    <w:rsid w:val="009A6058"/>
    <w:rsid w:val="009C159A"/>
    <w:rsid w:val="009C329B"/>
    <w:rsid w:val="009C5F98"/>
    <w:rsid w:val="009D4699"/>
    <w:rsid w:val="009E3623"/>
    <w:rsid w:val="00A3466D"/>
    <w:rsid w:val="00A35880"/>
    <w:rsid w:val="00A45836"/>
    <w:rsid w:val="00A45B0F"/>
    <w:rsid w:val="00A47666"/>
    <w:rsid w:val="00A61D0F"/>
    <w:rsid w:val="00A654E4"/>
    <w:rsid w:val="00A85AC1"/>
    <w:rsid w:val="00A9534C"/>
    <w:rsid w:val="00A95DBB"/>
    <w:rsid w:val="00AB11D5"/>
    <w:rsid w:val="00AC1F2C"/>
    <w:rsid w:val="00AF0054"/>
    <w:rsid w:val="00AF7B30"/>
    <w:rsid w:val="00B226D0"/>
    <w:rsid w:val="00B40CEF"/>
    <w:rsid w:val="00B77DA7"/>
    <w:rsid w:val="00B9580A"/>
    <w:rsid w:val="00BA36EB"/>
    <w:rsid w:val="00BB149A"/>
    <w:rsid w:val="00BB7414"/>
    <w:rsid w:val="00BD6B1D"/>
    <w:rsid w:val="00BE7589"/>
    <w:rsid w:val="00C146B9"/>
    <w:rsid w:val="00C22650"/>
    <w:rsid w:val="00C2515A"/>
    <w:rsid w:val="00C400C6"/>
    <w:rsid w:val="00C5303A"/>
    <w:rsid w:val="00C5429E"/>
    <w:rsid w:val="00C81546"/>
    <w:rsid w:val="00C9042B"/>
    <w:rsid w:val="00C952B9"/>
    <w:rsid w:val="00CA0BBF"/>
    <w:rsid w:val="00CB731A"/>
    <w:rsid w:val="00CC2ADD"/>
    <w:rsid w:val="00CC7054"/>
    <w:rsid w:val="00CD41EB"/>
    <w:rsid w:val="00CD5E0D"/>
    <w:rsid w:val="00CF2656"/>
    <w:rsid w:val="00CF46E7"/>
    <w:rsid w:val="00D07435"/>
    <w:rsid w:val="00D234C7"/>
    <w:rsid w:val="00D42532"/>
    <w:rsid w:val="00D553CA"/>
    <w:rsid w:val="00D55BF1"/>
    <w:rsid w:val="00D62DC2"/>
    <w:rsid w:val="00D861EF"/>
    <w:rsid w:val="00D869D3"/>
    <w:rsid w:val="00D9142D"/>
    <w:rsid w:val="00D938E6"/>
    <w:rsid w:val="00DA4709"/>
    <w:rsid w:val="00DB5D68"/>
    <w:rsid w:val="00DC621D"/>
    <w:rsid w:val="00DD4E3B"/>
    <w:rsid w:val="00DD7D6B"/>
    <w:rsid w:val="00DE1BCE"/>
    <w:rsid w:val="00E266AB"/>
    <w:rsid w:val="00E3051B"/>
    <w:rsid w:val="00E350FC"/>
    <w:rsid w:val="00E432EC"/>
    <w:rsid w:val="00E70B56"/>
    <w:rsid w:val="00E83F1F"/>
    <w:rsid w:val="00E84A8D"/>
    <w:rsid w:val="00EB0FE7"/>
    <w:rsid w:val="00EB457C"/>
    <w:rsid w:val="00ED4401"/>
    <w:rsid w:val="00EF50E7"/>
    <w:rsid w:val="00F11F9B"/>
    <w:rsid w:val="00F257A4"/>
    <w:rsid w:val="00F34DCC"/>
    <w:rsid w:val="00F37619"/>
    <w:rsid w:val="00F5236D"/>
    <w:rsid w:val="00F57387"/>
    <w:rsid w:val="00F64F5A"/>
    <w:rsid w:val="00F6768E"/>
    <w:rsid w:val="00F8201F"/>
    <w:rsid w:val="00F94654"/>
    <w:rsid w:val="00FB16C1"/>
    <w:rsid w:val="00FB601C"/>
    <w:rsid w:val="00FD1820"/>
    <w:rsid w:val="00FD5A53"/>
    <w:rsid w:val="00FE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367B"/>
  <w15:docId w15:val="{FBF18484-E906-449B-85F8-7ED5894F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32"/>
    <w:pPr>
      <w:tabs>
        <w:tab w:val="center" w:pos="4513"/>
        <w:tab w:val="right" w:pos="9026"/>
      </w:tabs>
    </w:pPr>
  </w:style>
  <w:style w:type="character" w:customStyle="1" w:styleId="HeaderChar">
    <w:name w:val="Header Char"/>
    <w:basedOn w:val="DefaultParagraphFont"/>
    <w:link w:val="Header"/>
    <w:uiPriority w:val="99"/>
    <w:rsid w:val="00D42532"/>
  </w:style>
  <w:style w:type="paragraph" w:styleId="Footer">
    <w:name w:val="footer"/>
    <w:basedOn w:val="Normal"/>
    <w:link w:val="FooterChar"/>
    <w:unhideWhenUsed/>
    <w:rsid w:val="00D42532"/>
    <w:pPr>
      <w:tabs>
        <w:tab w:val="center" w:pos="4513"/>
        <w:tab w:val="right" w:pos="9026"/>
      </w:tabs>
    </w:pPr>
  </w:style>
  <w:style w:type="character" w:customStyle="1" w:styleId="FooterChar">
    <w:name w:val="Footer Char"/>
    <w:basedOn w:val="DefaultParagraphFont"/>
    <w:link w:val="Footer"/>
    <w:rsid w:val="00D42532"/>
  </w:style>
  <w:style w:type="paragraph" w:styleId="BalloonText">
    <w:name w:val="Balloon Text"/>
    <w:basedOn w:val="Normal"/>
    <w:link w:val="BalloonTextChar"/>
    <w:uiPriority w:val="99"/>
    <w:semiHidden/>
    <w:unhideWhenUsed/>
    <w:rsid w:val="00D42532"/>
    <w:rPr>
      <w:rFonts w:ascii="Tahoma" w:hAnsi="Tahoma" w:cs="Tahoma"/>
      <w:sz w:val="16"/>
      <w:szCs w:val="16"/>
    </w:rPr>
  </w:style>
  <w:style w:type="character" w:customStyle="1" w:styleId="BalloonTextChar">
    <w:name w:val="Balloon Text Char"/>
    <w:basedOn w:val="DefaultParagraphFont"/>
    <w:link w:val="BalloonText"/>
    <w:uiPriority w:val="99"/>
    <w:semiHidden/>
    <w:rsid w:val="00D42532"/>
    <w:rPr>
      <w:rFonts w:ascii="Tahoma" w:hAnsi="Tahoma" w:cs="Tahoma"/>
      <w:sz w:val="16"/>
      <w:szCs w:val="16"/>
    </w:rPr>
  </w:style>
  <w:style w:type="character" w:styleId="Hyperlink">
    <w:name w:val="Hyperlink"/>
    <w:basedOn w:val="DefaultParagraphFont"/>
    <w:rsid w:val="00D42532"/>
    <w:rPr>
      <w:color w:val="0000FF"/>
      <w:u w:val="single"/>
    </w:rPr>
  </w:style>
  <w:style w:type="paragraph" w:styleId="PlainText">
    <w:name w:val="Plain Text"/>
    <w:basedOn w:val="Normal"/>
    <w:link w:val="PlainTextChar"/>
    <w:uiPriority w:val="99"/>
    <w:semiHidden/>
    <w:unhideWhenUsed/>
    <w:rsid w:val="00943879"/>
    <w:rPr>
      <w:rFonts w:ascii="Calibri" w:hAnsi="Calibri"/>
      <w:sz w:val="22"/>
      <w:szCs w:val="21"/>
    </w:rPr>
  </w:style>
  <w:style w:type="character" w:customStyle="1" w:styleId="PlainTextChar">
    <w:name w:val="Plain Text Char"/>
    <w:basedOn w:val="DefaultParagraphFont"/>
    <w:link w:val="PlainText"/>
    <w:uiPriority w:val="99"/>
    <w:semiHidden/>
    <w:rsid w:val="00943879"/>
    <w:rPr>
      <w:rFonts w:ascii="Calibri" w:hAnsi="Calibri"/>
      <w:sz w:val="22"/>
      <w:szCs w:val="21"/>
    </w:rPr>
  </w:style>
  <w:style w:type="character" w:styleId="PlaceholderText">
    <w:name w:val="Placeholder Text"/>
    <w:basedOn w:val="DefaultParagraphFont"/>
    <w:uiPriority w:val="99"/>
    <w:semiHidden/>
    <w:rsid w:val="00133E50"/>
    <w:rPr>
      <w:color w:val="808080"/>
    </w:rPr>
  </w:style>
  <w:style w:type="paragraph" w:styleId="BodyText2">
    <w:name w:val="Body Text 2"/>
    <w:basedOn w:val="Normal"/>
    <w:link w:val="BodyText2Char"/>
    <w:rsid w:val="00A3466D"/>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A3466D"/>
    <w:rPr>
      <w:rFonts w:ascii="Times New Roman" w:eastAsia="Times New Roman" w:hAnsi="Times New Roman" w:cs="Times New Roman"/>
      <w:sz w:val="22"/>
      <w:szCs w:val="20"/>
    </w:rPr>
  </w:style>
  <w:style w:type="paragraph" w:styleId="BodyText">
    <w:name w:val="Body Text"/>
    <w:basedOn w:val="Normal"/>
    <w:link w:val="BodyTextChar"/>
    <w:uiPriority w:val="99"/>
    <w:semiHidden/>
    <w:unhideWhenUsed/>
    <w:rsid w:val="00CC7054"/>
    <w:pPr>
      <w:spacing w:after="120"/>
    </w:pPr>
  </w:style>
  <w:style w:type="character" w:customStyle="1" w:styleId="BodyTextChar">
    <w:name w:val="Body Text Char"/>
    <w:basedOn w:val="DefaultParagraphFont"/>
    <w:link w:val="BodyText"/>
    <w:uiPriority w:val="99"/>
    <w:semiHidden/>
    <w:rsid w:val="00CC7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22136">
      <w:bodyDiv w:val="1"/>
      <w:marLeft w:val="0"/>
      <w:marRight w:val="0"/>
      <w:marTop w:val="0"/>
      <w:marBottom w:val="0"/>
      <w:divBdr>
        <w:top w:val="none" w:sz="0" w:space="0" w:color="auto"/>
        <w:left w:val="none" w:sz="0" w:space="0" w:color="auto"/>
        <w:bottom w:val="none" w:sz="0" w:space="0" w:color="auto"/>
        <w:right w:val="none" w:sz="0" w:space="0" w:color="auto"/>
      </w:divBdr>
    </w:div>
    <w:div w:id="571937605">
      <w:bodyDiv w:val="1"/>
      <w:marLeft w:val="0"/>
      <w:marRight w:val="0"/>
      <w:marTop w:val="0"/>
      <w:marBottom w:val="0"/>
      <w:divBdr>
        <w:top w:val="none" w:sz="0" w:space="0" w:color="auto"/>
        <w:left w:val="none" w:sz="0" w:space="0" w:color="auto"/>
        <w:bottom w:val="none" w:sz="0" w:space="0" w:color="auto"/>
        <w:right w:val="none" w:sz="0" w:space="0" w:color="auto"/>
      </w:divBdr>
    </w:div>
    <w:div w:id="759444433">
      <w:bodyDiv w:val="1"/>
      <w:marLeft w:val="0"/>
      <w:marRight w:val="0"/>
      <w:marTop w:val="0"/>
      <w:marBottom w:val="0"/>
      <w:divBdr>
        <w:top w:val="none" w:sz="0" w:space="0" w:color="auto"/>
        <w:left w:val="none" w:sz="0" w:space="0" w:color="auto"/>
        <w:bottom w:val="none" w:sz="0" w:space="0" w:color="auto"/>
        <w:right w:val="none" w:sz="0" w:space="0" w:color="auto"/>
      </w:divBdr>
    </w:div>
    <w:div w:id="1127311369">
      <w:bodyDiv w:val="1"/>
      <w:marLeft w:val="0"/>
      <w:marRight w:val="0"/>
      <w:marTop w:val="0"/>
      <w:marBottom w:val="0"/>
      <w:divBdr>
        <w:top w:val="none" w:sz="0" w:space="0" w:color="auto"/>
        <w:left w:val="none" w:sz="0" w:space="0" w:color="auto"/>
        <w:bottom w:val="none" w:sz="0" w:space="0" w:color="auto"/>
        <w:right w:val="none" w:sz="0" w:space="0" w:color="auto"/>
      </w:divBdr>
    </w:div>
    <w:div w:id="1275213003">
      <w:bodyDiv w:val="1"/>
      <w:marLeft w:val="0"/>
      <w:marRight w:val="0"/>
      <w:marTop w:val="0"/>
      <w:marBottom w:val="0"/>
      <w:divBdr>
        <w:top w:val="none" w:sz="0" w:space="0" w:color="auto"/>
        <w:left w:val="none" w:sz="0" w:space="0" w:color="auto"/>
        <w:bottom w:val="none" w:sz="0" w:space="0" w:color="auto"/>
        <w:right w:val="none" w:sz="0" w:space="0" w:color="auto"/>
      </w:divBdr>
    </w:div>
    <w:div w:id="1360087459">
      <w:bodyDiv w:val="1"/>
      <w:marLeft w:val="0"/>
      <w:marRight w:val="0"/>
      <w:marTop w:val="0"/>
      <w:marBottom w:val="0"/>
      <w:divBdr>
        <w:top w:val="none" w:sz="0" w:space="0" w:color="auto"/>
        <w:left w:val="none" w:sz="0" w:space="0" w:color="auto"/>
        <w:bottom w:val="none" w:sz="0" w:space="0" w:color="auto"/>
        <w:right w:val="none" w:sz="0" w:space="0" w:color="auto"/>
      </w:divBdr>
    </w:div>
    <w:div w:id="1444762420">
      <w:bodyDiv w:val="1"/>
      <w:marLeft w:val="0"/>
      <w:marRight w:val="0"/>
      <w:marTop w:val="0"/>
      <w:marBottom w:val="0"/>
      <w:divBdr>
        <w:top w:val="none" w:sz="0" w:space="0" w:color="auto"/>
        <w:left w:val="none" w:sz="0" w:space="0" w:color="auto"/>
        <w:bottom w:val="none" w:sz="0" w:space="0" w:color="auto"/>
        <w:right w:val="none" w:sz="0" w:space="0" w:color="auto"/>
      </w:divBdr>
    </w:div>
    <w:div w:id="15141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i@scotland.pnn.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foiglasgow@scotland.pnn.police.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0A9232996A974580BBE2137492BFE3" ma:contentTypeVersion="0" ma:contentTypeDescription="Create a new document." ma:contentTypeScope="" ma:versionID="efa489322fa9ee04d0114d5168fd98a8">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3dbd449-326b-4367-903f-704955d29765"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DBADE-5E09-4F31-B11A-61F8ECAB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A56DA-07EB-4B91-A72F-73A5691B9A67}">
  <ds:schemaRefs>
    <ds:schemaRef ds:uri="Microsoft.SharePoint.Taxonomy.ContentTypeSync"/>
  </ds:schemaRefs>
</ds:datastoreItem>
</file>

<file path=customXml/itemProps3.xml><?xml version="1.0" encoding="utf-8"?>
<ds:datastoreItem xmlns:ds="http://schemas.openxmlformats.org/officeDocument/2006/customXml" ds:itemID="{60768566-045F-478C-B453-4CA823DDC75F}">
  <ds:schemaRefs>
    <ds:schemaRef ds:uri="http://schemas.microsoft.com/sharepoint/events"/>
  </ds:schemaRefs>
</ds:datastoreItem>
</file>

<file path=customXml/itemProps4.xml><?xml version="1.0" encoding="utf-8"?>
<ds:datastoreItem xmlns:ds="http://schemas.openxmlformats.org/officeDocument/2006/customXml" ds:itemID="{C214F263-2074-4B92-8AC7-540CBEB14901}">
  <ds:schemaRefs>
    <ds:schemaRef ds:uri="http://schemas.microsoft.com/sharepoint/v3/contenttype/forms"/>
  </ds:schemaRefs>
</ds:datastoreItem>
</file>

<file path=customXml/itemProps5.xml><?xml version="1.0" encoding="utf-8"?>
<ds:datastoreItem xmlns:ds="http://schemas.openxmlformats.org/officeDocument/2006/customXml" ds:itemID="{FF57A1CC-AF79-402C-9352-3008D3D34D1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0f6ac7e7-3c81-4351-a1e1-a9223505af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2021-03-11T15:31:00Z</cp:lastPrinted>
  <dcterms:created xsi:type="dcterms:W3CDTF">2023-07-04T11:06:00Z</dcterms:created>
  <dcterms:modified xsi:type="dcterms:W3CDTF">2023-07-04T11:06:00Z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73afb12b-7ef5-4980-88df-cabc8f4fb9cb</vt:lpwstr>
  </property>
  <property fmtid="{D5CDD505-2E9C-101B-9397-08002B2CF9AE}" pid="3" name="TPTaysideIL">
    <vt:lpwstr>UNIFI</vt:lpwstr>
  </property>
  <property fmtid="{D5CDD505-2E9C-101B-9397-08002B2CF9AE}" pid="4" name="ContentTypeId">
    <vt:lpwstr>0x010100D30A9232996A974580BBE2137492BFE3</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SPNET\1803394</vt:lpwstr>
  </property>
  <property fmtid="{D5CDD505-2E9C-101B-9397-08002B2CF9AE}" pid="8" name="ClassificationMadeExternally">
    <vt:lpwstr>No</vt:lpwstr>
  </property>
  <property fmtid="{D5CDD505-2E9C-101B-9397-08002B2CF9AE}" pid="9" name="ClassificationMadeOn">
    <vt:filetime>2020-08-04T07:55:52Z</vt:filetime>
  </property>
</Properties>
</file>