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6B82120" w:rsidR="00B17211" w:rsidRPr="00B17211" w:rsidRDefault="00B17211" w:rsidP="007F490F">
            <w:r w:rsidRPr="007F490F">
              <w:rPr>
                <w:rStyle w:val="Heading2Char"/>
              </w:rPr>
              <w:t>Our reference:</w:t>
            </w:r>
            <w:r>
              <w:t xml:space="preserve">  FOI 2</w:t>
            </w:r>
            <w:r w:rsidR="00EF0FBB">
              <w:t>5</w:t>
            </w:r>
            <w:r>
              <w:t>-</w:t>
            </w:r>
            <w:r w:rsidR="008257AF">
              <w:t>3126</w:t>
            </w:r>
          </w:p>
          <w:p w14:paraId="34BDABA6" w14:textId="28098E38" w:rsidR="00B17211" w:rsidRDefault="00456324" w:rsidP="00EE2373">
            <w:r w:rsidRPr="007F490F">
              <w:rPr>
                <w:rStyle w:val="Heading2Char"/>
              </w:rPr>
              <w:t>Respon</w:t>
            </w:r>
            <w:r w:rsidR="007D55F6">
              <w:rPr>
                <w:rStyle w:val="Heading2Char"/>
              </w:rPr>
              <w:t>ded to:</w:t>
            </w:r>
            <w:r w:rsidR="007F490F">
              <w:t xml:space="preserve"> </w:t>
            </w:r>
            <w:r w:rsidR="00C75962">
              <w:t>15</w:t>
            </w:r>
            <w:r w:rsidR="00C75962" w:rsidRPr="00C75962">
              <w:rPr>
                <w:vertAlign w:val="superscript"/>
              </w:rPr>
              <w:t>th</w:t>
            </w:r>
            <w:r w:rsidR="00C75962">
              <w:rPr>
                <w:vertAlign w:val="superscript"/>
              </w:rPr>
              <w:t xml:space="preserve"> </w:t>
            </w:r>
            <w:r w:rsidR="000559D0">
              <w:t xml:space="preserve">October </w:t>
            </w:r>
            <w:r>
              <w:t>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D3E3B21" w14:textId="77777777" w:rsidR="008257AF" w:rsidRPr="008257AF" w:rsidRDefault="008257AF" w:rsidP="008257AF">
      <w:pPr>
        <w:pStyle w:val="Heading2"/>
      </w:pPr>
      <w:r w:rsidRPr="008257AF">
        <w:t>We would like details of how many police officers in Perth and Kinross and Fife were assaulted by members of the public over the past three years, and can you give the figures in chronological order?</w:t>
      </w:r>
    </w:p>
    <w:p w14:paraId="376F41DF" w14:textId="7FEB713E" w:rsidR="008257AF" w:rsidRPr="008257AF" w:rsidRDefault="008257AF" w:rsidP="008257AF">
      <w:pPr>
        <w:pStyle w:val="Heading2"/>
      </w:pPr>
      <w:r w:rsidRPr="008257AF">
        <w:t xml:space="preserve">Also, can you please provide details of how </w:t>
      </w:r>
      <w:r w:rsidR="000F152F">
        <w:t>[</w:t>
      </w:r>
      <w:r w:rsidRPr="008257AF">
        <w:t>man</w:t>
      </w:r>
      <w:r w:rsidR="000F152F">
        <w:t>y]</w:t>
      </w:r>
      <w:r w:rsidRPr="008257AF">
        <w:t xml:space="preserve"> of these assaults led to police officers requiring medical treatment or taken to hospital?</w:t>
      </w:r>
    </w:p>
    <w:p w14:paraId="3C25B8C0" w14:textId="735056AB" w:rsidR="000F152F" w:rsidRDefault="000F152F" w:rsidP="008257AF">
      <w:pPr>
        <w:tabs>
          <w:tab w:val="left" w:pos="5400"/>
        </w:tabs>
      </w:pPr>
      <w:r>
        <w:t xml:space="preserve">It is important to note that </w:t>
      </w:r>
      <w:r w:rsidR="002611BF">
        <w:t xml:space="preserve">during the period specified in your request, there was a change to the way in which assaults against police officers and police staff is recorded. </w:t>
      </w:r>
    </w:p>
    <w:p w14:paraId="57F7F185" w14:textId="59870755" w:rsidR="002611BF" w:rsidRDefault="002611BF" w:rsidP="008257AF">
      <w:pPr>
        <w:tabs>
          <w:tab w:val="left" w:pos="5400"/>
        </w:tabs>
      </w:pPr>
      <w:r>
        <w:t>From 1</w:t>
      </w:r>
      <w:r w:rsidR="00327BB5" w:rsidRPr="00327BB5">
        <w:rPr>
          <w:vertAlign w:val="superscript"/>
        </w:rPr>
        <w:t>st</w:t>
      </w:r>
      <w:r w:rsidR="00327BB5">
        <w:t xml:space="preserve"> of</w:t>
      </w:r>
      <w:r w:rsidR="00327BB5">
        <w:rPr>
          <w:vertAlign w:val="superscript"/>
        </w:rPr>
        <w:t xml:space="preserve"> </w:t>
      </w:r>
      <w:r>
        <w:t xml:space="preserve">April 2024, </w:t>
      </w:r>
      <w:r w:rsidR="00B13D17">
        <w:t xml:space="preserve">the </w:t>
      </w:r>
      <w:r>
        <w:t xml:space="preserve">new crime classifications </w:t>
      </w:r>
      <w:r w:rsidR="00B13D17">
        <w:t xml:space="preserve">introduced </w:t>
      </w:r>
      <w:r>
        <w:t>were</w:t>
      </w:r>
      <w:r w:rsidR="00B13D17">
        <w:t xml:space="preserve">: </w:t>
      </w:r>
      <w:r>
        <w:t xml:space="preserve">‘Common </w:t>
      </w:r>
      <w:r w:rsidR="0055647E">
        <w:t>A</w:t>
      </w:r>
      <w:r>
        <w:t xml:space="preserve">ssault of police officer/staff (with injury)’, and ‘Common </w:t>
      </w:r>
      <w:r w:rsidR="0055647E">
        <w:t>A</w:t>
      </w:r>
      <w:r>
        <w:t xml:space="preserve">ssault of police/staff (without injury)’. </w:t>
      </w:r>
    </w:p>
    <w:p w14:paraId="6FE9D871" w14:textId="1DD64C45" w:rsidR="002611BF" w:rsidRDefault="002611BF" w:rsidP="002611BF">
      <w:pPr>
        <w:tabs>
          <w:tab w:val="left" w:pos="5400"/>
        </w:tabs>
      </w:pPr>
      <w:r>
        <w:t>As such, the recorded and detected crime statistics sought from 1</w:t>
      </w:r>
      <w:r w:rsidRPr="002611BF">
        <w:rPr>
          <w:vertAlign w:val="superscript"/>
        </w:rPr>
        <w:t>st</w:t>
      </w:r>
      <w:r>
        <w:t xml:space="preserve"> of April </w:t>
      </w:r>
      <w:r w:rsidRPr="00BF1691">
        <w:rPr>
          <w:b/>
          <w:bCs/>
        </w:rPr>
        <w:t>2024</w:t>
      </w:r>
      <w:r>
        <w:t xml:space="preserve"> onwards are held by Police Scotland, but I am refusing to provide it in terms of s</w:t>
      </w:r>
      <w:r w:rsidRPr="00453F0A">
        <w:t>ection 16</w:t>
      </w:r>
      <w:r>
        <w:t>(1) of the Act on the basis that the section 25(1) exemption applies:</w:t>
      </w:r>
    </w:p>
    <w:p w14:paraId="79215EDC" w14:textId="77777777" w:rsidR="002611BF" w:rsidRDefault="002611BF" w:rsidP="002611BF">
      <w:r>
        <w:t>“Information which the applicant can reasonably obtain other than by requesting it […] is exempt information”.</w:t>
      </w:r>
    </w:p>
    <w:p w14:paraId="6EAF769A" w14:textId="1C4F1904" w:rsidR="002611BF" w:rsidRDefault="00FE40A9" w:rsidP="002611BF">
      <w:r>
        <w:t>I can</w:t>
      </w:r>
      <w:r w:rsidR="0055647E">
        <w:t xml:space="preserve"> thus</w:t>
      </w:r>
      <w:r>
        <w:t xml:space="preserve"> refer you to our publicly available crime statistics, which are available broken down by Multi-Member Ward areas </w:t>
      </w:r>
      <w:r w:rsidR="00B13D17">
        <w:t>in Perth and Kinross</w:t>
      </w:r>
      <w:r w:rsidR="0055647E">
        <w:t xml:space="preserve">, </w:t>
      </w:r>
      <w:r w:rsidR="00B13D17">
        <w:t>a</w:t>
      </w:r>
      <w:r w:rsidR="0055647E">
        <w:t>nd</w:t>
      </w:r>
      <w:r w:rsidR="00B13D17">
        <w:t xml:space="preserve"> Fife</w:t>
      </w:r>
      <w:r>
        <w:t>:</w:t>
      </w:r>
    </w:p>
    <w:p w14:paraId="4F6ED0DF" w14:textId="59869E7B" w:rsidR="008257AF" w:rsidRPr="002611BF" w:rsidRDefault="008257AF" w:rsidP="008257AF">
      <w:pPr>
        <w:tabs>
          <w:tab w:val="left" w:pos="5400"/>
        </w:tabs>
      </w:pPr>
      <w:hyperlink r:id="rId11" w:tgtFrame="_blank" w:history="1">
        <w:r w:rsidRPr="002611BF">
          <w:rPr>
            <w:rStyle w:val="Hyperlink"/>
          </w:rPr>
          <w:t>Crime data - Police Scotland</w:t>
        </w:r>
      </w:hyperlink>
    </w:p>
    <w:p w14:paraId="1B94EA3A" w14:textId="1148E789" w:rsidR="002611BF" w:rsidRPr="008257AF" w:rsidRDefault="00FE40A9" w:rsidP="008257AF">
      <w:pPr>
        <w:tabs>
          <w:tab w:val="left" w:pos="5400"/>
        </w:tabs>
      </w:pPr>
      <w:r w:rsidRPr="00FE40A9">
        <w:t xml:space="preserve">It </w:t>
      </w:r>
      <w:r>
        <w:t>this instance, ‘</w:t>
      </w:r>
      <w:r w:rsidRPr="00FE40A9">
        <w:t>detected’ crimes are those where an accused has been identified and there exists a sufficiency of evidence under Scots Law to justify consideration of criminal proceedings</w:t>
      </w:r>
    </w:p>
    <w:p w14:paraId="76D6982A" w14:textId="400FB1B5" w:rsidR="00B13D17" w:rsidRDefault="00B13D17" w:rsidP="008257AF">
      <w:pPr>
        <w:tabs>
          <w:tab w:val="left" w:pos="5400"/>
        </w:tabs>
      </w:pPr>
      <w:r>
        <w:t xml:space="preserve">For the period </w:t>
      </w:r>
      <w:r w:rsidRPr="00BF1691">
        <w:rPr>
          <w:b/>
          <w:bCs/>
        </w:rPr>
        <w:t>prior to 2024</w:t>
      </w:r>
      <w:r>
        <w:t>, the relevant crime classifications were</w:t>
      </w:r>
      <w:r w:rsidR="0055647E">
        <w:t xml:space="preserve"> </w:t>
      </w:r>
      <w:r>
        <w:t>‘Common Assau</w:t>
      </w:r>
      <w:r w:rsidR="0055647E">
        <w:t>lt of an emergency worker</w:t>
      </w:r>
      <w:r>
        <w:t>’</w:t>
      </w:r>
      <w:r w:rsidR="0055647E">
        <w:t>, which includes police officers, prison officers, firefighters, paramedics and other personnel involved in emergency services, as well as ‘Serious Assault’, which includes any victim (regardless of occupation).</w:t>
      </w:r>
    </w:p>
    <w:p w14:paraId="5F58CF5A" w14:textId="7CD0D5D5" w:rsidR="0055647E" w:rsidRPr="00BF1691" w:rsidRDefault="0055647E" w:rsidP="008257AF">
      <w:pPr>
        <w:tabs>
          <w:tab w:val="left" w:pos="5400"/>
        </w:tabs>
      </w:pPr>
      <w:r>
        <w:lastRenderedPageBreak/>
        <w:t xml:space="preserve">Therefore, the only way to provide an accurate response </w:t>
      </w:r>
      <w:r w:rsidR="00BF1691">
        <w:t xml:space="preserve">to your request </w:t>
      </w:r>
      <w:r>
        <w:t xml:space="preserve">would be to manually review </w:t>
      </w:r>
      <w:r w:rsidR="00BF1691">
        <w:t xml:space="preserve">all the relevant assault-related crime reports from 2022 onwards case-by-case to ascertain whether a police officer specifically was the victim of assault. </w:t>
      </w:r>
    </w:p>
    <w:p w14:paraId="130336C3" w14:textId="78F605C9" w:rsidR="00BF1691" w:rsidRDefault="00BF1691" w:rsidP="008257AF">
      <w:pPr>
        <w:tabs>
          <w:tab w:val="left" w:pos="5400"/>
        </w:tabs>
      </w:pPr>
      <w:r>
        <w:t xml:space="preserve">Given the volume of reports that would be required to be read through for that two-year period, I estimate this exercise would far exceed the </w:t>
      </w:r>
      <w:r w:rsidRPr="00BF1691">
        <w:t xml:space="preserve">current FOI cost threshold of £600 to process </w:t>
      </w:r>
      <w:r>
        <w:t xml:space="preserve">and </w:t>
      </w:r>
      <w:r w:rsidRPr="00BF1691">
        <w:t>I am therefore refusing to provide the information sought in terms of section 12(1) of the Act - Excessive Cost of Compliance.</w:t>
      </w:r>
    </w:p>
    <w:p w14:paraId="7397354A" w14:textId="68A98F94" w:rsidR="0055647E" w:rsidRDefault="0055647E" w:rsidP="009D2AA5">
      <w:pPr>
        <w:tabs>
          <w:tab w:val="left" w:pos="5400"/>
        </w:tabs>
      </w:pPr>
      <w:r>
        <w:t xml:space="preserve">To be of assistance however, we can provide some data regarding assaults which were reported to our People and Development team, as opposed to assaults which were recorded as crimes. </w:t>
      </w:r>
    </w:p>
    <w:p w14:paraId="014FA501" w14:textId="74CC9C58" w:rsidR="00002740" w:rsidRDefault="00080511" w:rsidP="009D2AA5">
      <w:pPr>
        <w:tabs>
          <w:tab w:val="left" w:pos="5400"/>
        </w:tabs>
      </w:pPr>
      <w:r>
        <w:t xml:space="preserve">The first table </w:t>
      </w:r>
      <w:r w:rsidR="00626D05">
        <w:t>below details</w:t>
      </w:r>
      <w:r>
        <w:t xml:space="preserve"> the</w:t>
      </w:r>
      <w:r w:rsidR="00327BB5" w:rsidRPr="00327BB5">
        <w:t xml:space="preserve"> </w:t>
      </w:r>
      <w:r w:rsidR="00327BB5">
        <w:t>number of reports on assault by member/s of the public made to the People and Development team by police officers</w:t>
      </w:r>
      <w:r w:rsidR="00EB7B40">
        <w:t>*</w:t>
      </w:r>
      <w:r w:rsidR="00327BB5">
        <w:t xml:space="preserve"> in both Perth and Kinross and Fife from 2022 to 30</w:t>
      </w:r>
      <w:r w:rsidR="00327BB5" w:rsidRPr="00327BB5">
        <w:rPr>
          <w:vertAlign w:val="superscript"/>
        </w:rPr>
        <w:t>th</w:t>
      </w:r>
      <w:r w:rsidR="00327BB5">
        <w:t xml:space="preserve"> of June 2025, inclusive: </w:t>
      </w:r>
    </w:p>
    <w:tbl>
      <w:tblPr>
        <w:tblStyle w:val="TableGrid"/>
        <w:tblW w:w="9214" w:type="dxa"/>
        <w:tblLook w:val="04A0" w:firstRow="1" w:lastRow="0" w:firstColumn="1" w:lastColumn="0" w:noHBand="0" w:noVBand="1"/>
      </w:tblPr>
      <w:tblGrid>
        <w:gridCol w:w="3119"/>
        <w:gridCol w:w="992"/>
        <w:gridCol w:w="992"/>
        <w:gridCol w:w="993"/>
        <w:gridCol w:w="992"/>
        <w:gridCol w:w="2126"/>
      </w:tblGrid>
      <w:tr w:rsidR="00626D05" w14:paraId="0CD20EBF" w14:textId="68E839A9" w:rsidTr="003024C1">
        <w:trPr>
          <w:trHeight w:val="627"/>
        </w:trPr>
        <w:tc>
          <w:tcPr>
            <w:tcW w:w="3119" w:type="dxa"/>
            <w:shd w:val="clear" w:color="auto" w:fill="D9D9D9" w:themeFill="background1" w:themeFillShade="D9"/>
          </w:tcPr>
          <w:p w14:paraId="195F5AF8" w14:textId="2E5E469B" w:rsidR="00626D05" w:rsidRPr="00626D05" w:rsidRDefault="00626D05" w:rsidP="00626D05">
            <w:pPr>
              <w:tabs>
                <w:tab w:val="left" w:pos="5400"/>
              </w:tabs>
              <w:jc w:val="center"/>
              <w:rPr>
                <w:b/>
                <w:bCs/>
              </w:rPr>
            </w:pPr>
            <w:r>
              <w:rPr>
                <w:b/>
                <w:bCs/>
              </w:rPr>
              <w:t>Police Scotland Division</w:t>
            </w:r>
          </w:p>
        </w:tc>
        <w:tc>
          <w:tcPr>
            <w:tcW w:w="992" w:type="dxa"/>
            <w:shd w:val="clear" w:color="auto" w:fill="D9D9D9" w:themeFill="background1" w:themeFillShade="D9"/>
          </w:tcPr>
          <w:p w14:paraId="7A3197E2" w14:textId="53B31FB5" w:rsidR="00626D05" w:rsidRPr="00626D05" w:rsidRDefault="00626D05" w:rsidP="00626D05">
            <w:pPr>
              <w:tabs>
                <w:tab w:val="left" w:pos="5400"/>
              </w:tabs>
              <w:jc w:val="center"/>
              <w:rPr>
                <w:b/>
                <w:bCs/>
              </w:rPr>
            </w:pPr>
            <w:r w:rsidRPr="00626D05">
              <w:rPr>
                <w:b/>
                <w:bCs/>
              </w:rPr>
              <w:t>2022</w:t>
            </w:r>
          </w:p>
        </w:tc>
        <w:tc>
          <w:tcPr>
            <w:tcW w:w="992" w:type="dxa"/>
            <w:shd w:val="clear" w:color="auto" w:fill="D9D9D9" w:themeFill="background1" w:themeFillShade="D9"/>
          </w:tcPr>
          <w:p w14:paraId="5B9CB75B" w14:textId="2813D18A" w:rsidR="00626D05" w:rsidRPr="00626D05" w:rsidRDefault="00626D05" w:rsidP="00626D05">
            <w:pPr>
              <w:tabs>
                <w:tab w:val="left" w:pos="5400"/>
              </w:tabs>
              <w:jc w:val="center"/>
              <w:rPr>
                <w:b/>
                <w:bCs/>
              </w:rPr>
            </w:pPr>
            <w:r w:rsidRPr="00626D05">
              <w:rPr>
                <w:b/>
                <w:bCs/>
              </w:rPr>
              <w:t>2023</w:t>
            </w:r>
          </w:p>
        </w:tc>
        <w:tc>
          <w:tcPr>
            <w:tcW w:w="993" w:type="dxa"/>
            <w:shd w:val="clear" w:color="auto" w:fill="D9D9D9" w:themeFill="background1" w:themeFillShade="D9"/>
          </w:tcPr>
          <w:p w14:paraId="2632FA72" w14:textId="19C1DCA2" w:rsidR="00626D05" w:rsidRPr="00626D05" w:rsidRDefault="00626D05" w:rsidP="00626D05">
            <w:pPr>
              <w:tabs>
                <w:tab w:val="left" w:pos="5400"/>
              </w:tabs>
              <w:jc w:val="center"/>
              <w:rPr>
                <w:b/>
                <w:bCs/>
              </w:rPr>
            </w:pPr>
            <w:r w:rsidRPr="00626D05">
              <w:rPr>
                <w:b/>
                <w:bCs/>
              </w:rPr>
              <w:t>2024</w:t>
            </w:r>
          </w:p>
        </w:tc>
        <w:tc>
          <w:tcPr>
            <w:tcW w:w="992" w:type="dxa"/>
            <w:shd w:val="clear" w:color="auto" w:fill="D9D9D9" w:themeFill="background1" w:themeFillShade="D9"/>
          </w:tcPr>
          <w:p w14:paraId="0CBEBFD5" w14:textId="57578FE7" w:rsidR="00626D05" w:rsidRPr="00626D05" w:rsidRDefault="00626D05" w:rsidP="00626D05">
            <w:pPr>
              <w:tabs>
                <w:tab w:val="left" w:pos="5400"/>
              </w:tabs>
              <w:jc w:val="center"/>
              <w:rPr>
                <w:b/>
                <w:bCs/>
              </w:rPr>
            </w:pPr>
            <w:r w:rsidRPr="00626D05">
              <w:rPr>
                <w:b/>
                <w:bCs/>
              </w:rPr>
              <w:t>2025</w:t>
            </w:r>
          </w:p>
        </w:tc>
        <w:tc>
          <w:tcPr>
            <w:tcW w:w="2126" w:type="dxa"/>
            <w:shd w:val="clear" w:color="auto" w:fill="D9D9D9" w:themeFill="background1" w:themeFillShade="D9"/>
          </w:tcPr>
          <w:p w14:paraId="2FF906CD" w14:textId="74390662" w:rsidR="00626D05" w:rsidRPr="00626D05" w:rsidRDefault="00626D05" w:rsidP="00626D05">
            <w:pPr>
              <w:tabs>
                <w:tab w:val="left" w:pos="5400"/>
              </w:tabs>
              <w:jc w:val="center"/>
              <w:rPr>
                <w:b/>
                <w:bCs/>
              </w:rPr>
            </w:pPr>
            <w:r>
              <w:rPr>
                <w:b/>
                <w:bCs/>
              </w:rPr>
              <w:t>Total (Division)</w:t>
            </w:r>
          </w:p>
        </w:tc>
      </w:tr>
      <w:tr w:rsidR="00626D05" w14:paraId="51E0CECA" w14:textId="7F86AA5B" w:rsidTr="00626D05">
        <w:trPr>
          <w:trHeight w:val="693"/>
        </w:trPr>
        <w:tc>
          <w:tcPr>
            <w:tcW w:w="3119" w:type="dxa"/>
          </w:tcPr>
          <w:p w14:paraId="05810AA1" w14:textId="5BA533DE" w:rsidR="00626D05" w:rsidRDefault="00626D05" w:rsidP="009D2AA5">
            <w:pPr>
              <w:tabs>
                <w:tab w:val="left" w:pos="5400"/>
              </w:tabs>
            </w:pPr>
            <w:r>
              <w:t>D/P - Perth and Kinross</w:t>
            </w:r>
          </w:p>
        </w:tc>
        <w:tc>
          <w:tcPr>
            <w:tcW w:w="992" w:type="dxa"/>
          </w:tcPr>
          <w:p w14:paraId="42817E6E" w14:textId="1361E972" w:rsidR="00626D05" w:rsidRDefault="00626D05" w:rsidP="00626D05">
            <w:pPr>
              <w:tabs>
                <w:tab w:val="left" w:pos="5400"/>
              </w:tabs>
              <w:jc w:val="right"/>
            </w:pPr>
            <w:r>
              <w:t>99</w:t>
            </w:r>
          </w:p>
        </w:tc>
        <w:tc>
          <w:tcPr>
            <w:tcW w:w="992" w:type="dxa"/>
          </w:tcPr>
          <w:p w14:paraId="7CDC27C9" w14:textId="3A72D709" w:rsidR="00626D05" w:rsidRDefault="00626D05" w:rsidP="00626D05">
            <w:pPr>
              <w:tabs>
                <w:tab w:val="left" w:pos="5400"/>
              </w:tabs>
              <w:jc w:val="right"/>
            </w:pPr>
            <w:r>
              <w:t>77</w:t>
            </w:r>
          </w:p>
        </w:tc>
        <w:tc>
          <w:tcPr>
            <w:tcW w:w="993" w:type="dxa"/>
          </w:tcPr>
          <w:p w14:paraId="24EF4474" w14:textId="203B7F26" w:rsidR="00626D05" w:rsidRDefault="00626D05" w:rsidP="00626D05">
            <w:pPr>
              <w:tabs>
                <w:tab w:val="left" w:pos="5400"/>
              </w:tabs>
              <w:jc w:val="right"/>
            </w:pPr>
            <w:r>
              <w:t>77</w:t>
            </w:r>
          </w:p>
        </w:tc>
        <w:tc>
          <w:tcPr>
            <w:tcW w:w="992" w:type="dxa"/>
          </w:tcPr>
          <w:p w14:paraId="0A21E87E" w14:textId="2A7FC9D6" w:rsidR="00626D05" w:rsidRDefault="00626D05" w:rsidP="00626D05">
            <w:pPr>
              <w:tabs>
                <w:tab w:val="left" w:pos="5400"/>
              </w:tabs>
              <w:jc w:val="right"/>
            </w:pPr>
            <w:r>
              <w:t>47</w:t>
            </w:r>
          </w:p>
        </w:tc>
        <w:tc>
          <w:tcPr>
            <w:tcW w:w="2126" w:type="dxa"/>
          </w:tcPr>
          <w:p w14:paraId="6C4254A0" w14:textId="0F38F0DA" w:rsidR="00626D05" w:rsidRDefault="00626D05" w:rsidP="00626D05">
            <w:pPr>
              <w:tabs>
                <w:tab w:val="left" w:pos="5400"/>
              </w:tabs>
              <w:jc w:val="right"/>
            </w:pPr>
            <w:r>
              <w:t>300</w:t>
            </w:r>
          </w:p>
        </w:tc>
      </w:tr>
      <w:tr w:rsidR="00626D05" w14:paraId="41345F8C" w14:textId="47B569CC" w:rsidTr="00626D05">
        <w:trPr>
          <w:trHeight w:val="693"/>
        </w:trPr>
        <w:tc>
          <w:tcPr>
            <w:tcW w:w="3119" w:type="dxa"/>
          </w:tcPr>
          <w:p w14:paraId="062D856E" w14:textId="721EE975" w:rsidR="00626D05" w:rsidRDefault="00626D05" w:rsidP="009D2AA5">
            <w:pPr>
              <w:tabs>
                <w:tab w:val="left" w:pos="5400"/>
              </w:tabs>
            </w:pPr>
            <w:r>
              <w:t>P - Fife</w:t>
            </w:r>
          </w:p>
        </w:tc>
        <w:tc>
          <w:tcPr>
            <w:tcW w:w="992" w:type="dxa"/>
          </w:tcPr>
          <w:p w14:paraId="1B648948" w14:textId="3CBAA2A6" w:rsidR="00626D05" w:rsidRDefault="00626D05" w:rsidP="00626D05">
            <w:pPr>
              <w:tabs>
                <w:tab w:val="left" w:pos="5400"/>
              </w:tabs>
              <w:jc w:val="right"/>
            </w:pPr>
            <w:r>
              <w:t>205</w:t>
            </w:r>
          </w:p>
        </w:tc>
        <w:tc>
          <w:tcPr>
            <w:tcW w:w="992" w:type="dxa"/>
          </w:tcPr>
          <w:p w14:paraId="7AF34B18" w14:textId="7A9558DA" w:rsidR="00626D05" w:rsidRDefault="00626D05" w:rsidP="00626D05">
            <w:pPr>
              <w:tabs>
                <w:tab w:val="left" w:pos="5400"/>
              </w:tabs>
              <w:jc w:val="right"/>
            </w:pPr>
            <w:r>
              <w:t>318</w:t>
            </w:r>
          </w:p>
        </w:tc>
        <w:tc>
          <w:tcPr>
            <w:tcW w:w="993" w:type="dxa"/>
          </w:tcPr>
          <w:p w14:paraId="6294E3E8" w14:textId="78796A99" w:rsidR="00626D05" w:rsidRDefault="00626D05" w:rsidP="00626D05">
            <w:pPr>
              <w:tabs>
                <w:tab w:val="left" w:pos="5400"/>
              </w:tabs>
              <w:jc w:val="right"/>
            </w:pPr>
            <w:r>
              <w:t>326</w:t>
            </w:r>
          </w:p>
        </w:tc>
        <w:tc>
          <w:tcPr>
            <w:tcW w:w="992" w:type="dxa"/>
          </w:tcPr>
          <w:p w14:paraId="04F835CB" w14:textId="360EA481" w:rsidR="00626D05" w:rsidRDefault="00626D05" w:rsidP="00626D05">
            <w:pPr>
              <w:tabs>
                <w:tab w:val="left" w:pos="5400"/>
              </w:tabs>
              <w:jc w:val="right"/>
            </w:pPr>
            <w:r>
              <w:t>383</w:t>
            </w:r>
          </w:p>
        </w:tc>
        <w:tc>
          <w:tcPr>
            <w:tcW w:w="2126" w:type="dxa"/>
          </w:tcPr>
          <w:p w14:paraId="15A891B3" w14:textId="3B87B852" w:rsidR="00626D05" w:rsidRDefault="00626D05" w:rsidP="00626D05">
            <w:pPr>
              <w:tabs>
                <w:tab w:val="left" w:pos="5400"/>
              </w:tabs>
              <w:jc w:val="right"/>
            </w:pPr>
            <w:r>
              <w:t>1,232</w:t>
            </w:r>
          </w:p>
        </w:tc>
      </w:tr>
      <w:tr w:rsidR="00626D05" w14:paraId="668B5DF1" w14:textId="77777777" w:rsidTr="00E575D8">
        <w:trPr>
          <w:trHeight w:val="451"/>
        </w:trPr>
        <w:tc>
          <w:tcPr>
            <w:tcW w:w="3119" w:type="dxa"/>
          </w:tcPr>
          <w:p w14:paraId="7216F78E" w14:textId="55A0C6D9" w:rsidR="00626D05" w:rsidRPr="00626D05" w:rsidRDefault="00626D05" w:rsidP="009D2AA5">
            <w:pPr>
              <w:tabs>
                <w:tab w:val="left" w:pos="5400"/>
              </w:tabs>
              <w:rPr>
                <w:b/>
                <w:bCs/>
              </w:rPr>
            </w:pPr>
            <w:r w:rsidRPr="00626D05">
              <w:rPr>
                <w:b/>
                <w:bCs/>
              </w:rPr>
              <w:t>Total (Year)</w:t>
            </w:r>
          </w:p>
        </w:tc>
        <w:tc>
          <w:tcPr>
            <w:tcW w:w="992" w:type="dxa"/>
          </w:tcPr>
          <w:p w14:paraId="76240243" w14:textId="608BEE25" w:rsidR="00626D05" w:rsidRPr="00626D05" w:rsidRDefault="00626D05" w:rsidP="00626D05">
            <w:pPr>
              <w:tabs>
                <w:tab w:val="left" w:pos="5400"/>
              </w:tabs>
              <w:jc w:val="right"/>
              <w:rPr>
                <w:b/>
                <w:bCs/>
              </w:rPr>
            </w:pPr>
            <w:r w:rsidRPr="00626D05">
              <w:rPr>
                <w:b/>
                <w:bCs/>
              </w:rPr>
              <w:t>304</w:t>
            </w:r>
          </w:p>
        </w:tc>
        <w:tc>
          <w:tcPr>
            <w:tcW w:w="992" w:type="dxa"/>
          </w:tcPr>
          <w:p w14:paraId="5E77B1F5" w14:textId="52300350" w:rsidR="00626D05" w:rsidRPr="00626D05" w:rsidRDefault="00626D05" w:rsidP="00626D05">
            <w:pPr>
              <w:tabs>
                <w:tab w:val="left" w:pos="5400"/>
              </w:tabs>
              <w:jc w:val="right"/>
              <w:rPr>
                <w:b/>
                <w:bCs/>
              </w:rPr>
            </w:pPr>
            <w:r w:rsidRPr="00626D05">
              <w:rPr>
                <w:b/>
                <w:bCs/>
              </w:rPr>
              <w:t>395</w:t>
            </w:r>
          </w:p>
        </w:tc>
        <w:tc>
          <w:tcPr>
            <w:tcW w:w="993" w:type="dxa"/>
          </w:tcPr>
          <w:p w14:paraId="30F2FA51" w14:textId="27BD73BA" w:rsidR="00626D05" w:rsidRPr="00626D05" w:rsidRDefault="00626D05" w:rsidP="00626D05">
            <w:pPr>
              <w:tabs>
                <w:tab w:val="left" w:pos="5400"/>
              </w:tabs>
              <w:jc w:val="right"/>
              <w:rPr>
                <w:b/>
                <w:bCs/>
              </w:rPr>
            </w:pPr>
            <w:r w:rsidRPr="00626D05">
              <w:rPr>
                <w:b/>
                <w:bCs/>
              </w:rPr>
              <w:t>403</w:t>
            </w:r>
          </w:p>
        </w:tc>
        <w:tc>
          <w:tcPr>
            <w:tcW w:w="992" w:type="dxa"/>
          </w:tcPr>
          <w:p w14:paraId="7479C7FE" w14:textId="4F5D66AF" w:rsidR="00626D05" w:rsidRPr="00626D05" w:rsidRDefault="00626D05" w:rsidP="00626D05">
            <w:pPr>
              <w:tabs>
                <w:tab w:val="left" w:pos="5400"/>
              </w:tabs>
              <w:jc w:val="right"/>
              <w:rPr>
                <w:b/>
                <w:bCs/>
              </w:rPr>
            </w:pPr>
            <w:r w:rsidRPr="00626D05">
              <w:rPr>
                <w:b/>
                <w:bCs/>
              </w:rPr>
              <w:t>430</w:t>
            </w:r>
          </w:p>
        </w:tc>
        <w:tc>
          <w:tcPr>
            <w:tcW w:w="2126" w:type="dxa"/>
          </w:tcPr>
          <w:p w14:paraId="7EFA61EB" w14:textId="7DFFD469" w:rsidR="00626D05" w:rsidRPr="00626D05" w:rsidRDefault="00626D05" w:rsidP="00626D05">
            <w:pPr>
              <w:tabs>
                <w:tab w:val="left" w:pos="5400"/>
              </w:tabs>
              <w:jc w:val="right"/>
              <w:rPr>
                <w:b/>
                <w:bCs/>
              </w:rPr>
            </w:pPr>
            <w:r w:rsidRPr="00626D05">
              <w:rPr>
                <w:b/>
                <w:bCs/>
              </w:rPr>
              <w:t>1,532</w:t>
            </w:r>
          </w:p>
        </w:tc>
      </w:tr>
    </w:tbl>
    <w:p w14:paraId="1E016A9A" w14:textId="5365FF20" w:rsidR="00CD32A1" w:rsidRDefault="00EB7B40" w:rsidP="009D2AA5">
      <w:pPr>
        <w:tabs>
          <w:tab w:val="left" w:pos="5400"/>
        </w:tabs>
      </w:pPr>
      <w:r>
        <w:t xml:space="preserve">*The data includes assault which involved Officer, Probationer, and Special Constable. </w:t>
      </w:r>
    </w:p>
    <w:p w14:paraId="09E0226C" w14:textId="6429B23E" w:rsidR="00CD32A1" w:rsidRDefault="00327BB5" w:rsidP="009D2AA5">
      <w:pPr>
        <w:tabs>
          <w:tab w:val="left" w:pos="5400"/>
        </w:tabs>
      </w:pPr>
      <w:r>
        <w:t xml:space="preserve">The second table </w:t>
      </w:r>
      <w:r w:rsidR="00CD32A1">
        <w:t>at the bottom</w:t>
      </w:r>
      <w:r>
        <w:t xml:space="preserve"> details the number</w:t>
      </w:r>
      <w:r w:rsidR="00CD32A1">
        <w:t xml:space="preserve"> of those assaulted police officers in both Perth and Kinross and Fife that required either additional medical treatment or hospital treatment.</w:t>
      </w:r>
    </w:p>
    <w:p w14:paraId="6278606A" w14:textId="77777777" w:rsidR="003024C1" w:rsidRDefault="003024C1" w:rsidP="009D2AA5">
      <w:pPr>
        <w:tabs>
          <w:tab w:val="left" w:pos="5400"/>
        </w:tabs>
      </w:pPr>
    </w:p>
    <w:p w14:paraId="004E8E26" w14:textId="77777777" w:rsidR="00D949F4" w:rsidRPr="00B11A55" w:rsidRDefault="00D949F4"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p w14:paraId="67CF682C" w14:textId="77777777" w:rsidR="00D949F4" w:rsidRDefault="00D949F4" w:rsidP="00793DD5">
      <w:pPr>
        <w:sectPr w:rsidR="00D949F4"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pPr>
    </w:p>
    <w:tbl>
      <w:tblPr>
        <w:tblStyle w:val="TableGrid"/>
        <w:tblW w:w="14849" w:type="dxa"/>
        <w:tblInd w:w="-289" w:type="dxa"/>
        <w:tblLook w:val="04A0" w:firstRow="1" w:lastRow="0" w:firstColumn="1" w:lastColumn="0" w:noHBand="0" w:noVBand="1"/>
      </w:tblPr>
      <w:tblGrid>
        <w:gridCol w:w="2836"/>
        <w:gridCol w:w="4819"/>
        <w:gridCol w:w="1276"/>
        <w:gridCol w:w="1276"/>
        <w:gridCol w:w="1276"/>
        <w:gridCol w:w="1275"/>
        <w:gridCol w:w="2091"/>
      </w:tblGrid>
      <w:tr w:rsidR="00D949F4" w14:paraId="74D7801A" w14:textId="77777777" w:rsidTr="00D949F4">
        <w:trPr>
          <w:trHeight w:val="1047"/>
        </w:trPr>
        <w:tc>
          <w:tcPr>
            <w:tcW w:w="2836" w:type="dxa"/>
            <w:shd w:val="clear" w:color="auto" w:fill="D9D9D9" w:themeFill="background1" w:themeFillShade="D9"/>
          </w:tcPr>
          <w:p w14:paraId="0E399A44" w14:textId="77777777" w:rsidR="00D949F4" w:rsidRPr="00626D05" w:rsidRDefault="00D949F4" w:rsidP="00582549">
            <w:pPr>
              <w:tabs>
                <w:tab w:val="left" w:pos="5400"/>
              </w:tabs>
              <w:jc w:val="center"/>
              <w:rPr>
                <w:b/>
                <w:bCs/>
              </w:rPr>
            </w:pPr>
            <w:r>
              <w:rPr>
                <w:b/>
                <w:bCs/>
              </w:rPr>
              <w:lastRenderedPageBreak/>
              <w:t>Police Scotland Division</w:t>
            </w:r>
          </w:p>
        </w:tc>
        <w:tc>
          <w:tcPr>
            <w:tcW w:w="4819" w:type="dxa"/>
            <w:shd w:val="clear" w:color="auto" w:fill="D9D9D9" w:themeFill="background1" w:themeFillShade="D9"/>
          </w:tcPr>
          <w:p w14:paraId="0AAEEFD0" w14:textId="1A8D3CB0" w:rsidR="00D949F4" w:rsidRPr="00626D05" w:rsidRDefault="00D949F4" w:rsidP="00582549">
            <w:pPr>
              <w:tabs>
                <w:tab w:val="left" w:pos="5400"/>
              </w:tabs>
              <w:jc w:val="center"/>
              <w:rPr>
                <w:b/>
                <w:bCs/>
              </w:rPr>
            </w:pPr>
            <w:r>
              <w:rPr>
                <w:b/>
                <w:bCs/>
              </w:rPr>
              <w:t>Treatment Type</w:t>
            </w:r>
          </w:p>
        </w:tc>
        <w:tc>
          <w:tcPr>
            <w:tcW w:w="1276" w:type="dxa"/>
            <w:shd w:val="clear" w:color="auto" w:fill="D9D9D9" w:themeFill="background1" w:themeFillShade="D9"/>
          </w:tcPr>
          <w:p w14:paraId="52DFEDB5" w14:textId="7CF2D3A9" w:rsidR="00D949F4" w:rsidRPr="00626D05" w:rsidRDefault="00D949F4" w:rsidP="00582549">
            <w:pPr>
              <w:tabs>
                <w:tab w:val="left" w:pos="5400"/>
              </w:tabs>
              <w:jc w:val="center"/>
              <w:rPr>
                <w:b/>
                <w:bCs/>
              </w:rPr>
            </w:pPr>
            <w:r w:rsidRPr="00626D05">
              <w:rPr>
                <w:b/>
                <w:bCs/>
              </w:rPr>
              <w:t>2022</w:t>
            </w:r>
          </w:p>
        </w:tc>
        <w:tc>
          <w:tcPr>
            <w:tcW w:w="1276" w:type="dxa"/>
            <w:shd w:val="clear" w:color="auto" w:fill="D9D9D9" w:themeFill="background1" w:themeFillShade="D9"/>
          </w:tcPr>
          <w:p w14:paraId="73AF0BC6" w14:textId="77777777" w:rsidR="00D949F4" w:rsidRPr="00626D05" w:rsidRDefault="00D949F4" w:rsidP="00582549">
            <w:pPr>
              <w:tabs>
                <w:tab w:val="left" w:pos="5400"/>
              </w:tabs>
              <w:jc w:val="center"/>
              <w:rPr>
                <w:b/>
                <w:bCs/>
              </w:rPr>
            </w:pPr>
            <w:r w:rsidRPr="00626D05">
              <w:rPr>
                <w:b/>
                <w:bCs/>
              </w:rPr>
              <w:t>2023</w:t>
            </w:r>
          </w:p>
        </w:tc>
        <w:tc>
          <w:tcPr>
            <w:tcW w:w="1276" w:type="dxa"/>
            <w:shd w:val="clear" w:color="auto" w:fill="D9D9D9" w:themeFill="background1" w:themeFillShade="D9"/>
          </w:tcPr>
          <w:p w14:paraId="1D638EA9" w14:textId="77777777" w:rsidR="00D949F4" w:rsidRPr="00626D05" w:rsidRDefault="00D949F4" w:rsidP="00582549">
            <w:pPr>
              <w:tabs>
                <w:tab w:val="left" w:pos="5400"/>
              </w:tabs>
              <w:jc w:val="center"/>
              <w:rPr>
                <w:b/>
                <w:bCs/>
              </w:rPr>
            </w:pPr>
            <w:r w:rsidRPr="00626D05">
              <w:rPr>
                <w:b/>
                <w:bCs/>
              </w:rPr>
              <w:t>2024</w:t>
            </w:r>
          </w:p>
        </w:tc>
        <w:tc>
          <w:tcPr>
            <w:tcW w:w="1275" w:type="dxa"/>
            <w:shd w:val="clear" w:color="auto" w:fill="D9D9D9" w:themeFill="background1" w:themeFillShade="D9"/>
          </w:tcPr>
          <w:p w14:paraId="0F64BA3F" w14:textId="77777777" w:rsidR="00D949F4" w:rsidRPr="00626D05" w:rsidRDefault="00D949F4" w:rsidP="00582549">
            <w:pPr>
              <w:tabs>
                <w:tab w:val="left" w:pos="5400"/>
              </w:tabs>
              <w:jc w:val="center"/>
              <w:rPr>
                <w:b/>
                <w:bCs/>
              </w:rPr>
            </w:pPr>
            <w:r w:rsidRPr="00626D05">
              <w:rPr>
                <w:b/>
                <w:bCs/>
              </w:rPr>
              <w:t>2025</w:t>
            </w:r>
          </w:p>
        </w:tc>
        <w:tc>
          <w:tcPr>
            <w:tcW w:w="2091" w:type="dxa"/>
            <w:shd w:val="clear" w:color="auto" w:fill="D9D9D9" w:themeFill="background1" w:themeFillShade="D9"/>
          </w:tcPr>
          <w:p w14:paraId="2649B5FD" w14:textId="77777777" w:rsidR="00D949F4" w:rsidRPr="00626D05" w:rsidRDefault="00D949F4" w:rsidP="00582549">
            <w:pPr>
              <w:tabs>
                <w:tab w:val="left" w:pos="5400"/>
              </w:tabs>
              <w:jc w:val="center"/>
              <w:rPr>
                <w:b/>
                <w:bCs/>
              </w:rPr>
            </w:pPr>
            <w:r>
              <w:rPr>
                <w:b/>
                <w:bCs/>
              </w:rPr>
              <w:t>Total (Division)</w:t>
            </w:r>
          </w:p>
        </w:tc>
      </w:tr>
      <w:tr w:rsidR="00D949F4" w14:paraId="63C96FEC" w14:textId="77777777" w:rsidTr="00D949F4">
        <w:trPr>
          <w:trHeight w:val="641"/>
        </w:trPr>
        <w:tc>
          <w:tcPr>
            <w:tcW w:w="2836" w:type="dxa"/>
            <w:vMerge w:val="restart"/>
          </w:tcPr>
          <w:p w14:paraId="2147F9AB" w14:textId="77777777" w:rsidR="00D949F4" w:rsidRDefault="00D949F4" w:rsidP="00D949F4">
            <w:pPr>
              <w:tabs>
                <w:tab w:val="left" w:pos="5400"/>
              </w:tabs>
              <w:jc w:val="center"/>
            </w:pPr>
          </w:p>
          <w:p w14:paraId="0A5A5372" w14:textId="6141E345" w:rsidR="00D949F4" w:rsidRDefault="00D949F4" w:rsidP="00D949F4">
            <w:pPr>
              <w:tabs>
                <w:tab w:val="left" w:pos="5400"/>
              </w:tabs>
              <w:jc w:val="center"/>
            </w:pPr>
            <w:r>
              <w:t>D/P - Perth and Kinross</w:t>
            </w:r>
          </w:p>
        </w:tc>
        <w:tc>
          <w:tcPr>
            <w:tcW w:w="4819" w:type="dxa"/>
          </w:tcPr>
          <w:p w14:paraId="55C8939E" w14:textId="5CD10C92" w:rsidR="00D949F4" w:rsidRDefault="00D949F4" w:rsidP="00D949F4">
            <w:pPr>
              <w:tabs>
                <w:tab w:val="left" w:pos="5400"/>
              </w:tabs>
            </w:pPr>
            <w:r>
              <w:t>Attending own GP</w:t>
            </w:r>
          </w:p>
        </w:tc>
        <w:tc>
          <w:tcPr>
            <w:tcW w:w="1276" w:type="dxa"/>
          </w:tcPr>
          <w:p w14:paraId="463FE267" w14:textId="2964870A" w:rsidR="00D949F4" w:rsidRDefault="00226178" w:rsidP="00226178">
            <w:pPr>
              <w:tabs>
                <w:tab w:val="left" w:pos="5400"/>
              </w:tabs>
              <w:jc w:val="right"/>
            </w:pPr>
            <w:r>
              <w:t>0</w:t>
            </w:r>
          </w:p>
        </w:tc>
        <w:tc>
          <w:tcPr>
            <w:tcW w:w="1276" w:type="dxa"/>
          </w:tcPr>
          <w:p w14:paraId="1BDD66C8" w14:textId="109D503F" w:rsidR="00D949F4" w:rsidRDefault="00226178" w:rsidP="00226178">
            <w:pPr>
              <w:tabs>
                <w:tab w:val="left" w:pos="5400"/>
              </w:tabs>
              <w:jc w:val="right"/>
            </w:pPr>
            <w:r>
              <w:t>0</w:t>
            </w:r>
          </w:p>
        </w:tc>
        <w:tc>
          <w:tcPr>
            <w:tcW w:w="1276" w:type="dxa"/>
          </w:tcPr>
          <w:p w14:paraId="17BCC693" w14:textId="6A84AE2C" w:rsidR="00D949F4" w:rsidRDefault="00226178" w:rsidP="00226178">
            <w:pPr>
              <w:tabs>
                <w:tab w:val="left" w:pos="5400"/>
              </w:tabs>
              <w:jc w:val="right"/>
            </w:pPr>
            <w:r>
              <w:t>1</w:t>
            </w:r>
          </w:p>
        </w:tc>
        <w:tc>
          <w:tcPr>
            <w:tcW w:w="1275" w:type="dxa"/>
          </w:tcPr>
          <w:p w14:paraId="401AA68E" w14:textId="20FD234B" w:rsidR="00D949F4" w:rsidRDefault="00226178" w:rsidP="00226178">
            <w:pPr>
              <w:tabs>
                <w:tab w:val="left" w:pos="5400"/>
              </w:tabs>
              <w:jc w:val="right"/>
            </w:pPr>
            <w:r>
              <w:t>0</w:t>
            </w:r>
          </w:p>
        </w:tc>
        <w:tc>
          <w:tcPr>
            <w:tcW w:w="2091" w:type="dxa"/>
          </w:tcPr>
          <w:p w14:paraId="5974756B" w14:textId="2A3FBEBA" w:rsidR="00D949F4" w:rsidRDefault="00226178" w:rsidP="00226178">
            <w:pPr>
              <w:tabs>
                <w:tab w:val="left" w:pos="5400"/>
              </w:tabs>
              <w:jc w:val="right"/>
            </w:pPr>
            <w:r>
              <w:t>1</w:t>
            </w:r>
          </w:p>
        </w:tc>
      </w:tr>
      <w:tr w:rsidR="00D949F4" w14:paraId="32247677" w14:textId="77777777" w:rsidTr="00D949F4">
        <w:trPr>
          <w:trHeight w:val="641"/>
        </w:trPr>
        <w:tc>
          <w:tcPr>
            <w:tcW w:w="2836" w:type="dxa"/>
            <w:vMerge/>
          </w:tcPr>
          <w:p w14:paraId="62E1DB56" w14:textId="77777777" w:rsidR="00D949F4" w:rsidRDefault="00D949F4" w:rsidP="00D949F4">
            <w:pPr>
              <w:tabs>
                <w:tab w:val="left" w:pos="5400"/>
              </w:tabs>
              <w:jc w:val="center"/>
            </w:pPr>
          </w:p>
        </w:tc>
        <w:tc>
          <w:tcPr>
            <w:tcW w:w="4819" w:type="dxa"/>
          </w:tcPr>
          <w:p w14:paraId="0DA86E2D" w14:textId="21D64161" w:rsidR="00D949F4" w:rsidRDefault="00D949F4" w:rsidP="00D949F4">
            <w:pPr>
              <w:tabs>
                <w:tab w:val="left" w:pos="5400"/>
              </w:tabs>
            </w:pPr>
            <w:r>
              <w:t>Hospital – received treatment and released</w:t>
            </w:r>
          </w:p>
        </w:tc>
        <w:tc>
          <w:tcPr>
            <w:tcW w:w="1276" w:type="dxa"/>
          </w:tcPr>
          <w:p w14:paraId="11977876" w14:textId="7F1ACE8F" w:rsidR="00D949F4" w:rsidRDefault="00226178" w:rsidP="00582549">
            <w:pPr>
              <w:tabs>
                <w:tab w:val="left" w:pos="5400"/>
              </w:tabs>
              <w:jc w:val="right"/>
            </w:pPr>
            <w:r>
              <w:t>7</w:t>
            </w:r>
          </w:p>
        </w:tc>
        <w:tc>
          <w:tcPr>
            <w:tcW w:w="1276" w:type="dxa"/>
          </w:tcPr>
          <w:p w14:paraId="7AF4FE9C" w14:textId="42733877" w:rsidR="00D949F4" w:rsidRDefault="00226178" w:rsidP="00582549">
            <w:pPr>
              <w:tabs>
                <w:tab w:val="left" w:pos="5400"/>
              </w:tabs>
              <w:jc w:val="right"/>
            </w:pPr>
            <w:r>
              <w:t>3</w:t>
            </w:r>
          </w:p>
        </w:tc>
        <w:tc>
          <w:tcPr>
            <w:tcW w:w="1276" w:type="dxa"/>
          </w:tcPr>
          <w:p w14:paraId="23D8AC45" w14:textId="5949F217" w:rsidR="00D949F4" w:rsidRDefault="00226178" w:rsidP="00582549">
            <w:pPr>
              <w:tabs>
                <w:tab w:val="left" w:pos="5400"/>
              </w:tabs>
              <w:jc w:val="right"/>
            </w:pPr>
            <w:r>
              <w:t>2</w:t>
            </w:r>
          </w:p>
        </w:tc>
        <w:tc>
          <w:tcPr>
            <w:tcW w:w="1275" w:type="dxa"/>
          </w:tcPr>
          <w:p w14:paraId="4A55A7CF" w14:textId="04D9336D" w:rsidR="00D949F4" w:rsidRDefault="00226178" w:rsidP="00582549">
            <w:pPr>
              <w:tabs>
                <w:tab w:val="left" w:pos="5400"/>
              </w:tabs>
              <w:jc w:val="right"/>
            </w:pPr>
            <w:r>
              <w:t>0</w:t>
            </w:r>
          </w:p>
        </w:tc>
        <w:tc>
          <w:tcPr>
            <w:tcW w:w="2091" w:type="dxa"/>
          </w:tcPr>
          <w:p w14:paraId="53139ABF" w14:textId="7A83B62D" w:rsidR="00D949F4" w:rsidRDefault="00226178" w:rsidP="00582549">
            <w:pPr>
              <w:tabs>
                <w:tab w:val="left" w:pos="5400"/>
              </w:tabs>
              <w:jc w:val="right"/>
            </w:pPr>
            <w:r>
              <w:t>12</w:t>
            </w:r>
          </w:p>
        </w:tc>
      </w:tr>
      <w:tr w:rsidR="00D949F4" w14:paraId="47A88F50" w14:textId="77777777" w:rsidTr="00226178">
        <w:trPr>
          <w:trHeight w:val="641"/>
        </w:trPr>
        <w:tc>
          <w:tcPr>
            <w:tcW w:w="2836" w:type="dxa"/>
            <w:vMerge/>
          </w:tcPr>
          <w:p w14:paraId="21AE7D3E" w14:textId="77777777" w:rsidR="00D949F4" w:rsidRDefault="00D949F4" w:rsidP="00D949F4">
            <w:pPr>
              <w:tabs>
                <w:tab w:val="left" w:pos="5400"/>
              </w:tabs>
              <w:jc w:val="center"/>
            </w:pPr>
          </w:p>
        </w:tc>
        <w:tc>
          <w:tcPr>
            <w:tcW w:w="4819" w:type="dxa"/>
            <w:shd w:val="clear" w:color="auto" w:fill="F2F2F2" w:themeFill="background1" w:themeFillShade="F2"/>
          </w:tcPr>
          <w:p w14:paraId="3E078233" w14:textId="041DACF9" w:rsidR="00D949F4" w:rsidRPr="00226178" w:rsidRDefault="00D949F4" w:rsidP="00D949F4">
            <w:pPr>
              <w:tabs>
                <w:tab w:val="left" w:pos="5400"/>
              </w:tabs>
              <w:rPr>
                <w:b/>
                <w:bCs/>
              </w:rPr>
            </w:pPr>
            <w:r w:rsidRPr="00226178">
              <w:rPr>
                <w:b/>
                <w:bCs/>
              </w:rPr>
              <w:t xml:space="preserve">Total </w:t>
            </w:r>
            <w:r w:rsidR="00226178" w:rsidRPr="00226178">
              <w:rPr>
                <w:b/>
                <w:bCs/>
              </w:rPr>
              <w:t>(received treatment)</w:t>
            </w:r>
          </w:p>
        </w:tc>
        <w:tc>
          <w:tcPr>
            <w:tcW w:w="1276" w:type="dxa"/>
            <w:shd w:val="clear" w:color="auto" w:fill="F2F2F2" w:themeFill="background1" w:themeFillShade="F2"/>
          </w:tcPr>
          <w:p w14:paraId="411AADBA" w14:textId="53ECEDDF" w:rsidR="00D949F4" w:rsidRPr="00226178" w:rsidRDefault="00226178" w:rsidP="00582549">
            <w:pPr>
              <w:tabs>
                <w:tab w:val="left" w:pos="5400"/>
              </w:tabs>
              <w:jc w:val="right"/>
              <w:rPr>
                <w:b/>
                <w:bCs/>
              </w:rPr>
            </w:pPr>
            <w:r w:rsidRPr="00226178">
              <w:rPr>
                <w:b/>
                <w:bCs/>
              </w:rPr>
              <w:t>7</w:t>
            </w:r>
          </w:p>
        </w:tc>
        <w:tc>
          <w:tcPr>
            <w:tcW w:w="1276" w:type="dxa"/>
            <w:shd w:val="clear" w:color="auto" w:fill="F2F2F2" w:themeFill="background1" w:themeFillShade="F2"/>
          </w:tcPr>
          <w:p w14:paraId="3787922F" w14:textId="436E5FF3" w:rsidR="00D949F4" w:rsidRPr="00226178" w:rsidRDefault="00226178" w:rsidP="00582549">
            <w:pPr>
              <w:tabs>
                <w:tab w:val="left" w:pos="5400"/>
              </w:tabs>
              <w:jc w:val="right"/>
              <w:rPr>
                <w:b/>
                <w:bCs/>
              </w:rPr>
            </w:pPr>
            <w:r w:rsidRPr="00226178">
              <w:rPr>
                <w:b/>
                <w:bCs/>
              </w:rPr>
              <w:t>3</w:t>
            </w:r>
          </w:p>
        </w:tc>
        <w:tc>
          <w:tcPr>
            <w:tcW w:w="1276" w:type="dxa"/>
            <w:shd w:val="clear" w:color="auto" w:fill="F2F2F2" w:themeFill="background1" w:themeFillShade="F2"/>
          </w:tcPr>
          <w:p w14:paraId="66FFF834" w14:textId="7C63C23E" w:rsidR="00D949F4" w:rsidRPr="00226178" w:rsidRDefault="00226178" w:rsidP="00582549">
            <w:pPr>
              <w:tabs>
                <w:tab w:val="left" w:pos="5400"/>
              </w:tabs>
              <w:jc w:val="right"/>
              <w:rPr>
                <w:b/>
                <w:bCs/>
              </w:rPr>
            </w:pPr>
            <w:r w:rsidRPr="00226178">
              <w:rPr>
                <w:b/>
                <w:bCs/>
              </w:rPr>
              <w:t>3</w:t>
            </w:r>
          </w:p>
        </w:tc>
        <w:tc>
          <w:tcPr>
            <w:tcW w:w="1275" w:type="dxa"/>
            <w:shd w:val="clear" w:color="auto" w:fill="F2F2F2" w:themeFill="background1" w:themeFillShade="F2"/>
          </w:tcPr>
          <w:p w14:paraId="04E1C8A6" w14:textId="61AEA70F" w:rsidR="00D949F4" w:rsidRPr="00226178" w:rsidRDefault="00226178" w:rsidP="00582549">
            <w:pPr>
              <w:tabs>
                <w:tab w:val="left" w:pos="5400"/>
              </w:tabs>
              <w:jc w:val="right"/>
              <w:rPr>
                <w:b/>
                <w:bCs/>
              </w:rPr>
            </w:pPr>
            <w:r w:rsidRPr="00226178">
              <w:rPr>
                <w:b/>
                <w:bCs/>
              </w:rPr>
              <w:t>0</w:t>
            </w:r>
          </w:p>
        </w:tc>
        <w:tc>
          <w:tcPr>
            <w:tcW w:w="2091" w:type="dxa"/>
            <w:shd w:val="clear" w:color="auto" w:fill="F2F2F2" w:themeFill="background1" w:themeFillShade="F2"/>
          </w:tcPr>
          <w:p w14:paraId="64DB2F0A" w14:textId="5516AB18" w:rsidR="00D949F4" w:rsidRPr="00226178" w:rsidRDefault="00226178" w:rsidP="00582549">
            <w:pPr>
              <w:tabs>
                <w:tab w:val="left" w:pos="5400"/>
              </w:tabs>
              <w:jc w:val="right"/>
              <w:rPr>
                <w:b/>
                <w:bCs/>
              </w:rPr>
            </w:pPr>
            <w:r w:rsidRPr="00226178">
              <w:rPr>
                <w:b/>
                <w:bCs/>
              </w:rPr>
              <w:t>13</w:t>
            </w:r>
          </w:p>
        </w:tc>
      </w:tr>
      <w:tr w:rsidR="00D949F4" w14:paraId="57C27395" w14:textId="77777777" w:rsidTr="00D949F4">
        <w:trPr>
          <w:trHeight w:val="523"/>
        </w:trPr>
        <w:tc>
          <w:tcPr>
            <w:tcW w:w="2836" w:type="dxa"/>
            <w:vMerge w:val="restart"/>
          </w:tcPr>
          <w:p w14:paraId="396836C6" w14:textId="77777777" w:rsidR="00D949F4" w:rsidRDefault="00D949F4" w:rsidP="00D949F4">
            <w:pPr>
              <w:tabs>
                <w:tab w:val="left" w:pos="5400"/>
              </w:tabs>
              <w:jc w:val="center"/>
            </w:pPr>
          </w:p>
          <w:p w14:paraId="41D799B6" w14:textId="44A64314" w:rsidR="00D949F4" w:rsidRDefault="00D949F4" w:rsidP="00D949F4">
            <w:pPr>
              <w:tabs>
                <w:tab w:val="left" w:pos="5400"/>
              </w:tabs>
              <w:jc w:val="center"/>
            </w:pPr>
            <w:r>
              <w:t>P - Fife</w:t>
            </w:r>
          </w:p>
        </w:tc>
        <w:tc>
          <w:tcPr>
            <w:tcW w:w="4819" w:type="dxa"/>
          </w:tcPr>
          <w:p w14:paraId="007B5F6C" w14:textId="5BCC27A1" w:rsidR="00D949F4" w:rsidRDefault="00D949F4" w:rsidP="00D949F4">
            <w:pPr>
              <w:tabs>
                <w:tab w:val="left" w:pos="5400"/>
              </w:tabs>
            </w:pPr>
            <w:r>
              <w:t>Attending own GP</w:t>
            </w:r>
          </w:p>
        </w:tc>
        <w:tc>
          <w:tcPr>
            <w:tcW w:w="1276" w:type="dxa"/>
          </w:tcPr>
          <w:p w14:paraId="0730A0F4" w14:textId="35545497" w:rsidR="00D949F4" w:rsidRDefault="00226178" w:rsidP="00D949F4">
            <w:pPr>
              <w:tabs>
                <w:tab w:val="left" w:pos="5400"/>
              </w:tabs>
              <w:jc w:val="right"/>
            </w:pPr>
            <w:r>
              <w:t>0</w:t>
            </w:r>
          </w:p>
        </w:tc>
        <w:tc>
          <w:tcPr>
            <w:tcW w:w="1276" w:type="dxa"/>
          </w:tcPr>
          <w:p w14:paraId="6F9B6F34" w14:textId="7F3DEE35" w:rsidR="00D949F4" w:rsidRDefault="00226178" w:rsidP="00D949F4">
            <w:pPr>
              <w:tabs>
                <w:tab w:val="left" w:pos="5400"/>
              </w:tabs>
              <w:jc w:val="right"/>
            </w:pPr>
            <w:r>
              <w:t>8</w:t>
            </w:r>
          </w:p>
        </w:tc>
        <w:tc>
          <w:tcPr>
            <w:tcW w:w="1276" w:type="dxa"/>
          </w:tcPr>
          <w:p w14:paraId="3906116E" w14:textId="05E860CB" w:rsidR="00D949F4" w:rsidRDefault="00226178" w:rsidP="00D949F4">
            <w:pPr>
              <w:tabs>
                <w:tab w:val="left" w:pos="5400"/>
              </w:tabs>
              <w:jc w:val="right"/>
            </w:pPr>
            <w:r>
              <w:t>3</w:t>
            </w:r>
          </w:p>
        </w:tc>
        <w:tc>
          <w:tcPr>
            <w:tcW w:w="1275" w:type="dxa"/>
          </w:tcPr>
          <w:p w14:paraId="38D78666" w14:textId="3ED5F0D6" w:rsidR="00D949F4" w:rsidRDefault="00226178" w:rsidP="00D949F4">
            <w:pPr>
              <w:tabs>
                <w:tab w:val="left" w:pos="5400"/>
              </w:tabs>
              <w:jc w:val="right"/>
            </w:pPr>
            <w:r>
              <w:t>1</w:t>
            </w:r>
          </w:p>
        </w:tc>
        <w:tc>
          <w:tcPr>
            <w:tcW w:w="2091" w:type="dxa"/>
          </w:tcPr>
          <w:p w14:paraId="3F4BBDF0" w14:textId="1A7F704E" w:rsidR="00D949F4" w:rsidRDefault="00226178" w:rsidP="00D949F4">
            <w:pPr>
              <w:tabs>
                <w:tab w:val="left" w:pos="5400"/>
              </w:tabs>
              <w:jc w:val="right"/>
            </w:pPr>
            <w:r>
              <w:t>12</w:t>
            </w:r>
          </w:p>
        </w:tc>
      </w:tr>
      <w:tr w:rsidR="00D949F4" w14:paraId="10607617" w14:textId="77777777" w:rsidTr="00D949F4">
        <w:trPr>
          <w:trHeight w:val="523"/>
        </w:trPr>
        <w:tc>
          <w:tcPr>
            <w:tcW w:w="2836" w:type="dxa"/>
            <w:vMerge/>
          </w:tcPr>
          <w:p w14:paraId="3F493679" w14:textId="77777777" w:rsidR="00D949F4" w:rsidRDefault="00D949F4" w:rsidP="00D949F4">
            <w:pPr>
              <w:tabs>
                <w:tab w:val="left" w:pos="5400"/>
              </w:tabs>
            </w:pPr>
          </w:p>
        </w:tc>
        <w:tc>
          <w:tcPr>
            <w:tcW w:w="4819" w:type="dxa"/>
          </w:tcPr>
          <w:p w14:paraId="76BBA602" w14:textId="42193CA1" w:rsidR="00D949F4" w:rsidRDefault="00D949F4" w:rsidP="00D949F4">
            <w:pPr>
              <w:tabs>
                <w:tab w:val="left" w:pos="5400"/>
              </w:tabs>
            </w:pPr>
            <w:r>
              <w:t>Hospital – received treatment and released</w:t>
            </w:r>
          </w:p>
        </w:tc>
        <w:tc>
          <w:tcPr>
            <w:tcW w:w="1276" w:type="dxa"/>
          </w:tcPr>
          <w:p w14:paraId="17DC83B4" w14:textId="30851836" w:rsidR="00D949F4" w:rsidRDefault="00226178" w:rsidP="00D949F4">
            <w:pPr>
              <w:tabs>
                <w:tab w:val="left" w:pos="5400"/>
              </w:tabs>
              <w:jc w:val="right"/>
            </w:pPr>
            <w:r>
              <w:t>9</w:t>
            </w:r>
          </w:p>
        </w:tc>
        <w:tc>
          <w:tcPr>
            <w:tcW w:w="1276" w:type="dxa"/>
          </w:tcPr>
          <w:p w14:paraId="01B5564E" w14:textId="4E7E98C8" w:rsidR="00D949F4" w:rsidRDefault="00226178" w:rsidP="00D949F4">
            <w:pPr>
              <w:tabs>
                <w:tab w:val="left" w:pos="5400"/>
              </w:tabs>
              <w:jc w:val="right"/>
            </w:pPr>
            <w:r>
              <w:t>10</w:t>
            </w:r>
          </w:p>
        </w:tc>
        <w:tc>
          <w:tcPr>
            <w:tcW w:w="1276" w:type="dxa"/>
          </w:tcPr>
          <w:p w14:paraId="24BC8D82" w14:textId="55F2EABD" w:rsidR="00D949F4" w:rsidRDefault="00226178" w:rsidP="00D949F4">
            <w:pPr>
              <w:tabs>
                <w:tab w:val="left" w:pos="5400"/>
              </w:tabs>
              <w:jc w:val="right"/>
            </w:pPr>
            <w:r>
              <w:t>10</w:t>
            </w:r>
          </w:p>
        </w:tc>
        <w:tc>
          <w:tcPr>
            <w:tcW w:w="1275" w:type="dxa"/>
          </w:tcPr>
          <w:p w14:paraId="708D7D48" w14:textId="7CFF02D8" w:rsidR="00D949F4" w:rsidRDefault="00226178" w:rsidP="00D949F4">
            <w:pPr>
              <w:tabs>
                <w:tab w:val="left" w:pos="5400"/>
              </w:tabs>
              <w:jc w:val="right"/>
            </w:pPr>
            <w:r>
              <w:t>11</w:t>
            </w:r>
          </w:p>
        </w:tc>
        <w:tc>
          <w:tcPr>
            <w:tcW w:w="2091" w:type="dxa"/>
          </w:tcPr>
          <w:p w14:paraId="7F0C27D1" w14:textId="0A21CE91" w:rsidR="00D949F4" w:rsidRDefault="00226178" w:rsidP="00D949F4">
            <w:pPr>
              <w:tabs>
                <w:tab w:val="left" w:pos="5400"/>
              </w:tabs>
              <w:jc w:val="right"/>
            </w:pPr>
            <w:r>
              <w:t>40</w:t>
            </w:r>
          </w:p>
        </w:tc>
      </w:tr>
      <w:tr w:rsidR="00D949F4" w14:paraId="1031838E" w14:textId="77777777" w:rsidTr="00226178">
        <w:trPr>
          <w:trHeight w:val="523"/>
        </w:trPr>
        <w:tc>
          <w:tcPr>
            <w:tcW w:w="2836" w:type="dxa"/>
            <w:vMerge/>
          </w:tcPr>
          <w:p w14:paraId="3F389DA2" w14:textId="77777777" w:rsidR="00D949F4" w:rsidRDefault="00D949F4" w:rsidP="00D949F4">
            <w:pPr>
              <w:tabs>
                <w:tab w:val="left" w:pos="5400"/>
              </w:tabs>
            </w:pPr>
          </w:p>
        </w:tc>
        <w:tc>
          <w:tcPr>
            <w:tcW w:w="4819" w:type="dxa"/>
            <w:shd w:val="clear" w:color="auto" w:fill="F2F2F2" w:themeFill="background1" w:themeFillShade="F2"/>
          </w:tcPr>
          <w:p w14:paraId="7A0435D3" w14:textId="602704B8" w:rsidR="00D949F4" w:rsidRPr="00226178" w:rsidRDefault="00226178" w:rsidP="00D949F4">
            <w:pPr>
              <w:tabs>
                <w:tab w:val="left" w:pos="5400"/>
              </w:tabs>
              <w:rPr>
                <w:b/>
                <w:bCs/>
              </w:rPr>
            </w:pPr>
            <w:r w:rsidRPr="00226178">
              <w:rPr>
                <w:b/>
                <w:bCs/>
              </w:rPr>
              <w:t>Total (received treatment)</w:t>
            </w:r>
          </w:p>
        </w:tc>
        <w:tc>
          <w:tcPr>
            <w:tcW w:w="1276" w:type="dxa"/>
            <w:shd w:val="clear" w:color="auto" w:fill="F2F2F2" w:themeFill="background1" w:themeFillShade="F2"/>
          </w:tcPr>
          <w:p w14:paraId="0E91E806" w14:textId="29F0C313" w:rsidR="00D949F4" w:rsidRPr="00226178" w:rsidRDefault="00226178" w:rsidP="00D949F4">
            <w:pPr>
              <w:tabs>
                <w:tab w:val="left" w:pos="5400"/>
              </w:tabs>
              <w:jc w:val="right"/>
              <w:rPr>
                <w:b/>
                <w:bCs/>
              </w:rPr>
            </w:pPr>
            <w:r w:rsidRPr="00226178">
              <w:rPr>
                <w:b/>
                <w:bCs/>
              </w:rPr>
              <w:t>9</w:t>
            </w:r>
          </w:p>
        </w:tc>
        <w:tc>
          <w:tcPr>
            <w:tcW w:w="1276" w:type="dxa"/>
            <w:shd w:val="clear" w:color="auto" w:fill="F2F2F2" w:themeFill="background1" w:themeFillShade="F2"/>
          </w:tcPr>
          <w:p w14:paraId="0E7EF823" w14:textId="6F770DA0" w:rsidR="00D949F4" w:rsidRPr="00226178" w:rsidRDefault="00226178" w:rsidP="00D949F4">
            <w:pPr>
              <w:tabs>
                <w:tab w:val="left" w:pos="5400"/>
              </w:tabs>
              <w:jc w:val="right"/>
              <w:rPr>
                <w:b/>
                <w:bCs/>
              </w:rPr>
            </w:pPr>
            <w:r w:rsidRPr="00226178">
              <w:rPr>
                <w:b/>
                <w:bCs/>
              </w:rPr>
              <w:t>18</w:t>
            </w:r>
          </w:p>
        </w:tc>
        <w:tc>
          <w:tcPr>
            <w:tcW w:w="1276" w:type="dxa"/>
            <w:shd w:val="clear" w:color="auto" w:fill="F2F2F2" w:themeFill="background1" w:themeFillShade="F2"/>
          </w:tcPr>
          <w:p w14:paraId="380214E8" w14:textId="0C835FA2" w:rsidR="00D949F4" w:rsidRPr="00226178" w:rsidRDefault="00226178" w:rsidP="00D949F4">
            <w:pPr>
              <w:tabs>
                <w:tab w:val="left" w:pos="5400"/>
              </w:tabs>
              <w:jc w:val="right"/>
              <w:rPr>
                <w:b/>
                <w:bCs/>
              </w:rPr>
            </w:pPr>
            <w:r w:rsidRPr="00226178">
              <w:rPr>
                <w:b/>
                <w:bCs/>
              </w:rPr>
              <w:t>13</w:t>
            </w:r>
          </w:p>
        </w:tc>
        <w:tc>
          <w:tcPr>
            <w:tcW w:w="1275" w:type="dxa"/>
            <w:shd w:val="clear" w:color="auto" w:fill="F2F2F2" w:themeFill="background1" w:themeFillShade="F2"/>
          </w:tcPr>
          <w:p w14:paraId="42E8D8FB" w14:textId="27E99A4C" w:rsidR="00D949F4" w:rsidRPr="00226178" w:rsidRDefault="00226178" w:rsidP="00D949F4">
            <w:pPr>
              <w:tabs>
                <w:tab w:val="left" w:pos="5400"/>
              </w:tabs>
              <w:jc w:val="right"/>
              <w:rPr>
                <w:b/>
                <w:bCs/>
              </w:rPr>
            </w:pPr>
            <w:r w:rsidRPr="00226178">
              <w:rPr>
                <w:b/>
                <w:bCs/>
              </w:rPr>
              <w:t>12</w:t>
            </w:r>
          </w:p>
        </w:tc>
        <w:tc>
          <w:tcPr>
            <w:tcW w:w="2091" w:type="dxa"/>
            <w:shd w:val="clear" w:color="auto" w:fill="F2F2F2" w:themeFill="background1" w:themeFillShade="F2"/>
          </w:tcPr>
          <w:p w14:paraId="79D8E0B5" w14:textId="3EF0C221" w:rsidR="00D949F4" w:rsidRPr="00226178" w:rsidRDefault="00226178" w:rsidP="00D949F4">
            <w:pPr>
              <w:tabs>
                <w:tab w:val="left" w:pos="5400"/>
              </w:tabs>
              <w:jc w:val="right"/>
              <w:rPr>
                <w:b/>
                <w:bCs/>
              </w:rPr>
            </w:pPr>
            <w:r w:rsidRPr="00226178">
              <w:rPr>
                <w:b/>
                <w:bCs/>
              </w:rPr>
              <w:t>52</w:t>
            </w:r>
          </w:p>
        </w:tc>
      </w:tr>
      <w:tr w:rsidR="00D949F4" w14:paraId="0260E201" w14:textId="77777777" w:rsidTr="00FF2010">
        <w:trPr>
          <w:trHeight w:val="753"/>
        </w:trPr>
        <w:tc>
          <w:tcPr>
            <w:tcW w:w="7655" w:type="dxa"/>
            <w:gridSpan w:val="2"/>
          </w:tcPr>
          <w:p w14:paraId="13559E43" w14:textId="4FFBF8B6" w:rsidR="00D949F4" w:rsidRPr="00226178" w:rsidRDefault="00D949F4" w:rsidP="00D949F4">
            <w:pPr>
              <w:tabs>
                <w:tab w:val="left" w:pos="5400"/>
              </w:tabs>
              <w:rPr>
                <w:b/>
                <w:bCs/>
              </w:rPr>
            </w:pPr>
            <w:r w:rsidRPr="00226178">
              <w:rPr>
                <w:b/>
                <w:bCs/>
              </w:rPr>
              <w:t>Total (Year)</w:t>
            </w:r>
          </w:p>
        </w:tc>
        <w:tc>
          <w:tcPr>
            <w:tcW w:w="1276" w:type="dxa"/>
          </w:tcPr>
          <w:p w14:paraId="742EF4C5" w14:textId="18971686" w:rsidR="00D949F4" w:rsidRPr="00226178" w:rsidRDefault="00226178" w:rsidP="00582549">
            <w:pPr>
              <w:tabs>
                <w:tab w:val="left" w:pos="5400"/>
              </w:tabs>
              <w:jc w:val="right"/>
              <w:rPr>
                <w:b/>
                <w:bCs/>
              </w:rPr>
            </w:pPr>
            <w:r>
              <w:rPr>
                <w:b/>
                <w:bCs/>
              </w:rPr>
              <w:t>16</w:t>
            </w:r>
          </w:p>
        </w:tc>
        <w:tc>
          <w:tcPr>
            <w:tcW w:w="1276" w:type="dxa"/>
          </w:tcPr>
          <w:p w14:paraId="4871244C" w14:textId="1886B2D3" w:rsidR="00D949F4" w:rsidRPr="00226178" w:rsidRDefault="00226178" w:rsidP="00582549">
            <w:pPr>
              <w:tabs>
                <w:tab w:val="left" w:pos="5400"/>
              </w:tabs>
              <w:jc w:val="right"/>
              <w:rPr>
                <w:b/>
                <w:bCs/>
              </w:rPr>
            </w:pPr>
            <w:r>
              <w:rPr>
                <w:b/>
                <w:bCs/>
              </w:rPr>
              <w:t>21</w:t>
            </w:r>
          </w:p>
        </w:tc>
        <w:tc>
          <w:tcPr>
            <w:tcW w:w="1276" w:type="dxa"/>
          </w:tcPr>
          <w:p w14:paraId="378A65D4" w14:textId="129CABF8" w:rsidR="00D949F4" w:rsidRPr="00226178" w:rsidRDefault="00226178" w:rsidP="00582549">
            <w:pPr>
              <w:tabs>
                <w:tab w:val="left" w:pos="5400"/>
              </w:tabs>
              <w:jc w:val="right"/>
              <w:rPr>
                <w:b/>
                <w:bCs/>
              </w:rPr>
            </w:pPr>
            <w:r>
              <w:rPr>
                <w:b/>
                <w:bCs/>
              </w:rPr>
              <w:t>16</w:t>
            </w:r>
          </w:p>
        </w:tc>
        <w:tc>
          <w:tcPr>
            <w:tcW w:w="1275" w:type="dxa"/>
          </w:tcPr>
          <w:p w14:paraId="53715746" w14:textId="41437F36" w:rsidR="00D949F4" w:rsidRPr="00226178" w:rsidRDefault="00226178" w:rsidP="00582549">
            <w:pPr>
              <w:tabs>
                <w:tab w:val="left" w:pos="5400"/>
              </w:tabs>
              <w:jc w:val="right"/>
              <w:rPr>
                <w:b/>
                <w:bCs/>
              </w:rPr>
            </w:pPr>
            <w:r>
              <w:rPr>
                <w:b/>
                <w:bCs/>
              </w:rPr>
              <w:t>12</w:t>
            </w:r>
          </w:p>
        </w:tc>
        <w:tc>
          <w:tcPr>
            <w:tcW w:w="2091" w:type="dxa"/>
          </w:tcPr>
          <w:p w14:paraId="3E2DE96D" w14:textId="619ABA2A" w:rsidR="00D949F4" w:rsidRPr="00226178" w:rsidRDefault="00226178" w:rsidP="00582549">
            <w:pPr>
              <w:tabs>
                <w:tab w:val="left" w:pos="5400"/>
              </w:tabs>
              <w:jc w:val="right"/>
              <w:rPr>
                <w:b/>
                <w:bCs/>
              </w:rPr>
            </w:pPr>
            <w:r>
              <w:rPr>
                <w:b/>
                <w:bCs/>
              </w:rPr>
              <w:t>65</w:t>
            </w:r>
          </w:p>
        </w:tc>
      </w:tr>
    </w:tbl>
    <w:p w14:paraId="1BA039A6" w14:textId="1039B32A" w:rsidR="00CD32A1" w:rsidRDefault="00CD32A1" w:rsidP="0026709B"/>
    <w:sectPr w:rsidR="00CD32A1" w:rsidSect="00CD32A1">
      <w:pgSz w:w="16838" w:h="11906" w:orient="landscape"/>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EBE7C1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588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2059943228" name="Picture 2059943228"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2133200196" name="Picture 2133200196"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2DB96C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588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AD9C4F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588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B1FB13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588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02E7BF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588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BA36EF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588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2740"/>
    <w:rsid w:val="000559D0"/>
    <w:rsid w:val="00080511"/>
    <w:rsid w:val="00090F3B"/>
    <w:rsid w:val="000E2F19"/>
    <w:rsid w:val="000E43FF"/>
    <w:rsid w:val="000E6526"/>
    <w:rsid w:val="000F152F"/>
    <w:rsid w:val="00141533"/>
    <w:rsid w:val="00167528"/>
    <w:rsid w:val="00184727"/>
    <w:rsid w:val="00195CC4"/>
    <w:rsid w:val="001F2261"/>
    <w:rsid w:val="00207326"/>
    <w:rsid w:val="00226178"/>
    <w:rsid w:val="00253DF6"/>
    <w:rsid w:val="00255F1E"/>
    <w:rsid w:val="00260FBC"/>
    <w:rsid w:val="002611BF"/>
    <w:rsid w:val="0026709B"/>
    <w:rsid w:val="003024C1"/>
    <w:rsid w:val="00327BB5"/>
    <w:rsid w:val="00354E54"/>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647E"/>
    <w:rsid w:val="00557306"/>
    <w:rsid w:val="006029D9"/>
    <w:rsid w:val="0060390B"/>
    <w:rsid w:val="00626D05"/>
    <w:rsid w:val="00645CFA"/>
    <w:rsid w:val="00685219"/>
    <w:rsid w:val="006D5799"/>
    <w:rsid w:val="007440EA"/>
    <w:rsid w:val="00750D83"/>
    <w:rsid w:val="00785881"/>
    <w:rsid w:val="00785DBC"/>
    <w:rsid w:val="00793DD5"/>
    <w:rsid w:val="007D55F6"/>
    <w:rsid w:val="007F490F"/>
    <w:rsid w:val="008257AF"/>
    <w:rsid w:val="0086779C"/>
    <w:rsid w:val="00874BFD"/>
    <w:rsid w:val="008964EF"/>
    <w:rsid w:val="00915E01"/>
    <w:rsid w:val="00930159"/>
    <w:rsid w:val="0093207F"/>
    <w:rsid w:val="009631A4"/>
    <w:rsid w:val="00977296"/>
    <w:rsid w:val="009B2208"/>
    <w:rsid w:val="009D2AA5"/>
    <w:rsid w:val="00A25E93"/>
    <w:rsid w:val="00A320FF"/>
    <w:rsid w:val="00A70AC0"/>
    <w:rsid w:val="00A84EA9"/>
    <w:rsid w:val="00AC443C"/>
    <w:rsid w:val="00B033D6"/>
    <w:rsid w:val="00B11A55"/>
    <w:rsid w:val="00B13D17"/>
    <w:rsid w:val="00B17211"/>
    <w:rsid w:val="00B461B2"/>
    <w:rsid w:val="00B654B6"/>
    <w:rsid w:val="00B71B3C"/>
    <w:rsid w:val="00BC389E"/>
    <w:rsid w:val="00BD0588"/>
    <w:rsid w:val="00BE1888"/>
    <w:rsid w:val="00BF1691"/>
    <w:rsid w:val="00BF6B81"/>
    <w:rsid w:val="00C077A8"/>
    <w:rsid w:val="00C14FF4"/>
    <w:rsid w:val="00C1679F"/>
    <w:rsid w:val="00C4142D"/>
    <w:rsid w:val="00C606A2"/>
    <w:rsid w:val="00C63872"/>
    <w:rsid w:val="00C75962"/>
    <w:rsid w:val="00C84948"/>
    <w:rsid w:val="00C94ED8"/>
    <w:rsid w:val="00CA4A4C"/>
    <w:rsid w:val="00CD32A1"/>
    <w:rsid w:val="00CE09FA"/>
    <w:rsid w:val="00CF1111"/>
    <w:rsid w:val="00D05706"/>
    <w:rsid w:val="00D27DC5"/>
    <w:rsid w:val="00D47E36"/>
    <w:rsid w:val="00D949F4"/>
    <w:rsid w:val="00E55D79"/>
    <w:rsid w:val="00E575D8"/>
    <w:rsid w:val="00EB2DE1"/>
    <w:rsid w:val="00EB7B40"/>
    <w:rsid w:val="00EE2373"/>
    <w:rsid w:val="00EF0FBB"/>
    <w:rsid w:val="00EF4761"/>
    <w:rsid w:val="00FC2DA7"/>
    <w:rsid w:val="00FC3A85"/>
    <w:rsid w:val="00FE40A9"/>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8257AF"/>
    <w:rPr>
      <w:color w:val="605E5C"/>
      <w:shd w:val="clear" w:color="auto" w:fill="E1DFDD"/>
    </w:rPr>
  </w:style>
  <w:style w:type="character" w:styleId="FollowedHyperlink">
    <w:name w:val="FollowedHyperlink"/>
    <w:basedOn w:val="DefaultParagraphFont"/>
    <w:uiPriority w:val="99"/>
    <w:semiHidden/>
    <w:unhideWhenUsed/>
    <w:rsid w:val="002611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525">
      <w:bodyDiv w:val="1"/>
      <w:marLeft w:val="0"/>
      <w:marRight w:val="0"/>
      <w:marTop w:val="0"/>
      <w:marBottom w:val="0"/>
      <w:divBdr>
        <w:top w:val="none" w:sz="0" w:space="0" w:color="auto"/>
        <w:left w:val="none" w:sz="0" w:space="0" w:color="auto"/>
        <w:bottom w:val="none" w:sz="0" w:space="0" w:color="auto"/>
        <w:right w:val="none" w:sz="0" w:space="0" w:color="auto"/>
      </w:divBdr>
    </w:div>
    <w:div w:id="772284397">
      <w:bodyDiv w:val="1"/>
      <w:marLeft w:val="0"/>
      <w:marRight w:val="0"/>
      <w:marTop w:val="0"/>
      <w:marBottom w:val="0"/>
      <w:divBdr>
        <w:top w:val="none" w:sz="0" w:space="0" w:color="auto"/>
        <w:left w:val="none" w:sz="0" w:space="0" w:color="auto"/>
        <w:bottom w:val="none" w:sz="0" w:space="0" w:color="auto"/>
        <w:right w:val="none" w:sz="0" w:space="0" w:color="auto"/>
      </w:divBdr>
    </w:div>
    <w:div w:id="849956277">
      <w:bodyDiv w:val="1"/>
      <w:marLeft w:val="0"/>
      <w:marRight w:val="0"/>
      <w:marTop w:val="0"/>
      <w:marBottom w:val="0"/>
      <w:divBdr>
        <w:top w:val="none" w:sz="0" w:space="0" w:color="auto"/>
        <w:left w:val="none" w:sz="0" w:space="0" w:color="auto"/>
        <w:bottom w:val="none" w:sz="0" w:space="0" w:color="auto"/>
        <w:right w:val="none" w:sz="0" w:space="0" w:color="auto"/>
      </w:divBdr>
    </w:div>
    <w:div w:id="164921369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0e32d40b-a8f5-4c24-a46b-b72b5f0b9b52"/>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4277</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2025-10-15T18:07:00Z</cp:lastPrinted>
  <dcterms:created xsi:type="dcterms:W3CDTF">2025-10-15T17:58:00Z</dcterms:created>
  <dcterms:modified xsi:type="dcterms:W3CDTF">2025-10-15T18:07:00Z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