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0C3EAA7" w:rsidR="00B17211" w:rsidRPr="00B17211" w:rsidRDefault="00B17211" w:rsidP="007F490F">
            <w:r w:rsidRPr="007F490F">
              <w:rPr>
                <w:rStyle w:val="Heading2Char"/>
              </w:rPr>
              <w:t>Our reference:</w:t>
            </w:r>
            <w:r>
              <w:t xml:space="preserve">  FOI 2</w:t>
            </w:r>
            <w:r w:rsidR="00EF0FBB">
              <w:t>5</w:t>
            </w:r>
            <w:r>
              <w:t>-</w:t>
            </w:r>
            <w:r w:rsidR="00C6495B">
              <w:t>2714</w:t>
            </w:r>
          </w:p>
          <w:p w14:paraId="34BDABA6" w14:textId="5C278F0D" w:rsidR="00B17211" w:rsidRDefault="00456324" w:rsidP="00EE2373">
            <w:r w:rsidRPr="007F490F">
              <w:rPr>
                <w:rStyle w:val="Heading2Char"/>
              </w:rPr>
              <w:t>Respon</w:t>
            </w:r>
            <w:r w:rsidR="007D55F6">
              <w:rPr>
                <w:rStyle w:val="Heading2Char"/>
              </w:rPr>
              <w:t>ded to:</w:t>
            </w:r>
            <w:r w:rsidR="007F490F">
              <w:t xml:space="preserve">  </w:t>
            </w:r>
            <w:r w:rsidR="006F60FA">
              <w:t>0</w:t>
            </w:r>
            <w:r w:rsidR="00E52526">
              <w:t>5</w:t>
            </w:r>
            <w:r w:rsidR="006F60FA">
              <w:t xml:space="preserve"> 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4D437242" w14:textId="77777777" w:rsidR="00AD513A" w:rsidRPr="00AD513A" w:rsidRDefault="00AD513A" w:rsidP="00AD513A">
      <w:p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t>I am writing to lodge a formal complaint about Police Scotland’s policing of people alleged to “support” Palestine Action, and the diversion of scarce policing resources away from core public-protection priorities—particularly violence against women and girls (VAWG). I also seek clarity on how your current approach complies with Scottish governance arrangements and with the UK’s and Scotland’s human-rights and international-law obligations.</w:t>
      </w:r>
    </w:p>
    <w:p w14:paraId="2F831C0E" w14:textId="77777777" w:rsidR="00AD513A" w:rsidRPr="00AD513A" w:rsidRDefault="00AD513A" w:rsidP="00AD513A">
      <w:p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t>First, a point of accuracy: proscription decisions are made by the UK Home Secretary and approved by Parliament under section 3 of the Terrorism Act 2000—not by Police Scotland. On 1 July 2025, the Home Secretary announced plans to proscribe Palestine Action; the order then took legal effect in early July. Counter Terrorism Policing has since stated that hundreds of arrests have been made UK-wide under terrorism legislation in connection with this proscription. Police Scotland’s role is enforcement—but your choices on prioritisation, tactics and proportionality are yours and are accountable in Scotland.</w:t>
      </w:r>
    </w:p>
    <w:p w14:paraId="53D802E7" w14:textId="77777777" w:rsidR="00AD513A" w:rsidRPr="00AD513A" w:rsidRDefault="00AD513A" w:rsidP="00AD513A">
      <w:p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t>Meanwhile, the safety of women and girls in Scotland remains an urgent challenge:</w:t>
      </w:r>
    </w:p>
    <w:p w14:paraId="20F42C24" w14:textId="77777777" w:rsidR="00AD513A" w:rsidRPr="00AD513A" w:rsidRDefault="00AD513A" w:rsidP="00AD513A">
      <w:pPr>
        <w:numPr>
          <w:ilvl w:val="0"/>
          <w:numId w:val="2"/>
        </w:num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t xml:space="preserve">Recorded rapes and attempted rapes rose from 2,522 (2023–24) to 2,897 (2024–25)—a 15% year-on-year increase and ~60% over the last decade. </w:t>
      </w:r>
      <w:hyperlink r:id="rId11" w:history="1">
        <w:r w:rsidRPr="00AD513A">
          <w:rPr>
            <w:rStyle w:val="Hyperlink"/>
            <w:rFonts w:eastAsiaTheme="majorEastAsia" w:cstheme="majorBidi"/>
            <w:b/>
            <w:szCs w:val="26"/>
          </w:rPr>
          <w:t>Scottish Government</w:t>
        </w:r>
      </w:hyperlink>
    </w:p>
    <w:p w14:paraId="524E1AD9" w14:textId="77777777" w:rsidR="00AD513A" w:rsidRPr="00AD513A" w:rsidRDefault="00AD513A" w:rsidP="00AD513A">
      <w:pPr>
        <w:numPr>
          <w:ilvl w:val="0"/>
          <w:numId w:val="2"/>
        </w:num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t xml:space="preserve">Police Scotland recorded 63,867 domestic-abuse incidents in 2023/24; the vast majority involve male perpetrators and female victims. </w:t>
      </w:r>
      <w:hyperlink r:id="rId12" w:history="1">
        <w:r w:rsidRPr="00AD513A">
          <w:rPr>
            <w:rStyle w:val="Hyperlink"/>
            <w:rFonts w:eastAsiaTheme="majorEastAsia" w:cstheme="majorBidi"/>
            <w:b/>
            <w:szCs w:val="26"/>
          </w:rPr>
          <w:t>Police Scotland</w:t>
        </w:r>
      </w:hyperlink>
    </w:p>
    <w:p w14:paraId="1968D266" w14:textId="77777777" w:rsidR="00AD513A" w:rsidRPr="00AD513A" w:rsidRDefault="00AD513A" w:rsidP="00AD513A">
      <w:pPr>
        <w:numPr>
          <w:ilvl w:val="0"/>
          <w:numId w:val="2"/>
        </w:num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t xml:space="preserve">Rape/attempted-rape cases continue to have the lowest conviction rate of any crime type in Scotland (around 48% in the most recently reported year)—far below the overall conviction rate. Survivors’ groups describe this as a persistent justice gap. </w:t>
      </w:r>
      <w:hyperlink r:id="rId13" w:history="1">
        <w:r w:rsidRPr="00AD513A">
          <w:rPr>
            <w:rStyle w:val="Hyperlink"/>
            <w:rFonts w:eastAsiaTheme="majorEastAsia" w:cstheme="majorBidi"/>
            <w:b/>
            <w:szCs w:val="26"/>
          </w:rPr>
          <w:t>Scottish Government</w:t>
        </w:r>
      </w:hyperlink>
      <w:hyperlink r:id="rId14" w:history="1">
        <w:r w:rsidRPr="00AD513A">
          <w:rPr>
            <w:rStyle w:val="Hyperlink"/>
            <w:rFonts w:eastAsiaTheme="majorEastAsia" w:cstheme="majorBidi"/>
            <w:b/>
            <w:szCs w:val="26"/>
          </w:rPr>
          <w:t>Rape Crisis Scotland</w:t>
        </w:r>
      </w:hyperlink>
    </w:p>
    <w:p w14:paraId="655C452E" w14:textId="77777777" w:rsidR="00AD513A" w:rsidRPr="00AD513A" w:rsidRDefault="00AD513A" w:rsidP="00AD513A">
      <w:pPr>
        <w:numPr>
          <w:ilvl w:val="0"/>
          <w:numId w:val="2"/>
        </w:num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lastRenderedPageBreak/>
        <w:t xml:space="preserve">SPA analysis indicates over half of recorded rapes have a domestic element, underscoring the need to prioritise prevention, investigations and victim support. </w:t>
      </w:r>
      <w:hyperlink r:id="rId15" w:history="1">
        <w:r w:rsidRPr="00AD513A">
          <w:rPr>
            <w:rStyle w:val="Hyperlink"/>
            <w:rFonts w:eastAsiaTheme="majorEastAsia" w:cstheme="majorBidi"/>
            <w:b/>
            <w:szCs w:val="26"/>
          </w:rPr>
          <w:t>Spa Police</w:t>
        </w:r>
      </w:hyperlink>
    </w:p>
    <w:p w14:paraId="1FD6E369" w14:textId="77777777" w:rsidR="00AD513A" w:rsidRPr="00AD513A" w:rsidRDefault="00AD513A" w:rsidP="00AD513A">
      <w:p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t>Given these facts, resourcing large-scale operations to arrest people for mere “support” (as distinct from planning or committing violence) appears a misdirection of effort when public protection needs are so acute.</w:t>
      </w:r>
    </w:p>
    <w:p w14:paraId="11DEE3A0" w14:textId="77777777" w:rsidR="00AD513A" w:rsidRPr="00AD513A" w:rsidRDefault="00AD513A" w:rsidP="00AD513A">
      <w:p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t xml:space="preserve">Police Scotland is governed and scrutinised in Scotland. The Scottish Police Authority (SPA), established by the Police and Fire Reform (Scotland) Act 2012, is responsible for holding the Chief Constable to account and ensuring policing is effective, efficient and respects human rights. As of 2025 the SPA is chaired by Fiona McQueen CBE. Please explain how your current policing approach towards Palestine Action supporters has been considered and scrutinised through this governance framework. </w:t>
      </w:r>
      <w:hyperlink r:id="rId16" w:history="1">
        <w:r w:rsidRPr="00AD513A">
          <w:rPr>
            <w:rStyle w:val="Hyperlink"/>
            <w:rFonts w:eastAsiaTheme="majorEastAsia" w:cstheme="majorBidi"/>
            <w:b/>
            <w:szCs w:val="26"/>
          </w:rPr>
          <w:t>Legislation.gov.uk</w:t>
        </w:r>
      </w:hyperlink>
      <w:hyperlink r:id="rId17" w:history="1">
        <w:r w:rsidRPr="00AD513A">
          <w:rPr>
            <w:rStyle w:val="Hyperlink"/>
            <w:rFonts w:eastAsiaTheme="majorEastAsia" w:cstheme="majorBidi"/>
            <w:b/>
            <w:szCs w:val="26"/>
          </w:rPr>
          <w:t>Spa Police+1</w:t>
        </w:r>
      </w:hyperlink>
    </w:p>
    <w:p w14:paraId="2ECF389C" w14:textId="77777777" w:rsidR="00AD513A" w:rsidRPr="00AD513A" w:rsidRDefault="00AD513A" w:rsidP="00AD513A">
      <w:p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t xml:space="preserve">Police also have clear human-rights duties. Section 6 of the Human Rights Act makes it unlawful for a public authority—including Police Scotland—to act incompatibly with ECHR rights, including Articles 10 and 11 (expression and assembly). Police Scotland’s own public statements emphasise a rights-based approach, and the Scottish Human Rights Commission has set out expectations for rights-respecting protest policing. How are your current operations meeting the tests of legality, necessity and proportionality? </w:t>
      </w:r>
      <w:hyperlink r:id="rId18" w:history="1">
        <w:r w:rsidRPr="00AD513A">
          <w:rPr>
            <w:rStyle w:val="Hyperlink"/>
            <w:rFonts w:eastAsiaTheme="majorEastAsia" w:cstheme="majorBidi"/>
            <w:b/>
            <w:szCs w:val="26"/>
          </w:rPr>
          <w:t>Police Scotland+1</w:t>
        </w:r>
      </w:hyperlink>
      <w:hyperlink r:id="rId19" w:history="1">
        <w:r w:rsidRPr="00AD513A">
          <w:rPr>
            <w:rStyle w:val="Hyperlink"/>
            <w:rFonts w:eastAsiaTheme="majorEastAsia" w:cstheme="majorBidi"/>
            <w:b/>
            <w:szCs w:val="26"/>
          </w:rPr>
          <w:t>Scottish Human Rights Commission</w:t>
        </w:r>
      </w:hyperlink>
    </w:p>
    <w:p w14:paraId="5EBB7716" w14:textId="77777777" w:rsidR="00AD513A" w:rsidRPr="00AD513A" w:rsidRDefault="00AD513A" w:rsidP="00AD513A">
      <w:p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t xml:space="preserve">Finally, there are the UK’s obligations under the Genocide Convention. The International Court of Justice (ICJ) indicated provisional measures on 26 January 2024 (and reaffirmed/expanded measures in March and May 2024) requiring action to prevent genocide and ensure humanitarian access in Gaza. All States Parties—and by extension their public authorities—have a duty to prevent genocide and must avoid complicity. How does criminalising peaceful expressions of support (distinct from violent acts) for a protest network focused on property damage align with the duty to avoid chilling legitimate advocacy against atrocity crimes? </w:t>
      </w:r>
      <w:hyperlink r:id="rId20" w:history="1">
        <w:r w:rsidRPr="00AD513A">
          <w:rPr>
            <w:rStyle w:val="Hyperlink"/>
            <w:rFonts w:eastAsiaTheme="majorEastAsia" w:cstheme="majorBidi"/>
            <w:b/>
            <w:szCs w:val="26"/>
          </w:rPr>
          <w:t>International Court of Justice+1</w:t>
        </w:r>
      </w:hyperlink>
      <w:hyperlink r:id="rId21" w:history="1">
        <w:r w:rsidRPr="00AD513A">
          <w:rPr>
            <w:rStyle w:val="Hyperlink"/>
            <w:rFonts w:eastAsiaTheme="majorEastAsia" w:cstheme="majorBidi"/>
            <w:b/>
            <w:szCs w:val="26"/>
          </w:rPr>
          <w:t>United Nations</w:t>
        </w:r>
      </w:hyperlink>
      <w:hyperlink r:id="rId22" w:history="1">
        <w:r w:rsidRPr="00AD513A">
          <w:rPr>
            <w:rStyle w:val="Hyperlink"/>
            <w:rFonts w:eastAsiaTheme="majorEastAsia" w:cstheme="majorBidi"/>
            <w:b/>
            <w:szCs w:val="26"/>
          </w:rPr>
          <w:t>Opinio Juris</w:t>
        </w:r>
      </w:hyperlink>
    </w:p>
    <w:p w14:paraId="58D46C98" w14:textId="77777777" w:rsidR="00AD513A" w:rsidRPr="00AD513A" w:rsidRDefault="00AD513A" w:rsidP="00AD513A">
      <w:pPr>
        <w:tabs>
          <w:tab w:val="left" w:pos="5400"/>
        </w:tabs>
        <w:rPr>
          <w:rFonts w:eastAsiaTheme="majorEastAsia" w:cstheme="majorBidi"/>
          <w:b/>
          <w:color w:val="000000" w:themeColor="text1"/>
          <w:szCs w:val="26"/>
        </w:rPr>
      </w:pPr>
      <w:r w:rsidRPr="00AD513A">
        <w:rPr>
          <w:rFonts w:eastAsiaTheme="majorEastAsia" w:cstheme="majorBidi"/>
          <w:b/>
          <w:color w:val="000000" w:themeColor="text1"/>
          <w:szCs w:val="26"/>
        </w:rPr>
        <w:t>Accordingly, I request specific answers to the following:</w:t>
      </w:r>
    </w:p>
    <w:p w14:paraId="692BC5F2" w14:textId="47664C8E" w:rsidR="00AD513A" w:rsidRPr="008032DF" w:rsidRDefault="00AD513A" w:rsidP="002D0677">
      <w:pPr>
        <w:pStyle w:val="Heading2"/>
        <w:numPr>
          <w:ilvl w:val="0"/>
          <w:numId w:val="9"/>
        </w:numPr>
      </w:pPr>
      <w:r w:rsidRPr="008032DF">
        <w:lastRenderedPageBreak/>
        <w:t xml:space="preserve">What SPA decisions, minutes or directions exist regarding the policing posture towards “support for” Palestine Action since June 2025? Please provide references. </w:t>
      </w:r>
    </w:p>
    <w:p w14:paraId="011DD4E4" w14:textId="1B1315CA" w:rsidR="00735B61" w:rsidRDefault="00AD513A" w:rsidP="002D0677">
      <w:pPr>
        <w:pStyle w:val="Heading2"/>
        <w:numPr>
          <w:ilvl w:val="0"/>
          <w:numId w:val="9"/>
        </w:numPr>
      </w:pPr>
      <w:r w:rsidRPr="00AD513A">
        <w:t>What risk assessment and Equality/Human Rights Impact Assessment (EqHRIA) has been completed for these operations? Who signed them off, and when?</w:t>
      </w:r>
    </w:p>
    <w:p w14:paraId="366967CA" w14:textId="0212B0FD" w:rsidR="00735B61" w:rsidRDefault="00735B61" w:rsidP="002679F0">
      <w:pPr>
        <w:tabs>
          <w:tab w:val="left" w:pos="5400"/>
        </w:tabs>
        <w:rPr>
          <w:rFonts w:eastAsiaTheme="majorEastAsia" w:cstheme="majorBidi"/>
          <w:bCs/>
          <w:color w:val="000000" w:themeColor="text1"/>
          <w:szCs w:val="26"/>
        </w:rPr>
      </w:pPr>
      <w:bookmarkStart w:id="0" w:name="_Hlk214962896"/>
      <w:r>
        <w:rPr>
          <w:rFonts w:eastAsiaTheme="majorEastAsia" w:cstheme="majorBidi"/>
          <w:bCs/>
          <w:color w:val="000000" w:themeColor="text1"/>
          <w:szCs w:val="26"/>
        </w:rPr>
        <w:t xml:space="preserve">Police Scotland do not hold any record of any SPA decisions, directions or minutes. </w:t>
      </w:r>
      <w:r w:rsidR="002D0677">
        <w:rPr>
          <w:rFonts w:eastAsiaTheme="majorEastAsia" w:cstheme="majorBidi"/>
          <w:bCs/>
          <w:color w:val="000000" w:themeColor="text1"/>
          <w:szCs w:val="26"/>
        </w:rPr>
        <w:br/>
      </w:r>
      <w:r>
        <w:rPr>
          <w:rFonts w:eastAsiaTheme="majorEastAsia" w:cstheme="majorBidi"/>
          <w:bCs/>
          <w:color w:val="000000" w:themeColor="text1"/>
          <w:szCs w:val="26"/>
        </w:rPr>
        <w:t>As such</w:t>
      </w:r>
      <w:r w:rsidR="002D0677">
        <w:rPr>
          <w:rFonts w:eastAsiaTheme="majorEastAsia" w:cstheme="majorBidi"/>
          <w:bCs/>
          <w:color w:val="000000" w:themeColor="text1"/>
          <w:szCs w:val="26"/>
        </w:rPr>
        <w:t>,</w:t>
      </w:r>
      <w:r>
        <w:rPr>
          <w:rFonts w:eastAsiaTheme="majorEastAsia" w:cstheme="majorBidi"/>
          <w:bCs/>
          <w:color w:val="000000" w:themeColor="text1"/>
          <w:szCs w:val="26"/>
        </w:rPr>
        <w:t xml:space="preserve"> t</w:t>
      </w:r>
      <w:r w:rsidRPr="00735B61">
        <w:rPr>
          <w:rFonts w:eastAsiaTheme="majorEastAsia" w:cstheme="majorBidi"/>
          <w:bCs/>
          <w:color w:val="000000" w:themeColor="text1"/>
          <w:szCs w:val="26"/>
        </w:rPr>
        <w:t>he information sought</w:t>
      </w:r>
      <w:r w:rsidR="00FA0F96">
        <w:rPr>
          <w:rFonts w:eastAsiaTheme="majorEastAsia" w:cstheme="majorBidi"/>
          <w:bCs/>
          <w:color w:val="000000" w:themeColor="text1"/>
          <w:szCs w:val="26"/>
        </w:rPr>
        <w:t xml:space="preserve"> </w:t>
      </w:r>
      <w:r w:rsidRPr="00735B61">
        <w:rPr>
          <w:rFonts w:eastAsiaTheme="majorEastAsia" w:cstheme="majorBidi"/>
          <w:bCs/>
          <w:color w:val="000000" w:themeColor="text1"/>
          <w:szCs w:val="26"/>
        </w:rPr>
        <w:t>is not held by Police Scotland and section 17 of the Act therefore applies.</w:t>
      </w:r>
    </w:p>
    <w:p w14:paraId="426BC188" w14:textId="77777777" w:rsidR="002679F0" w:rsidRPr="00AD513A" w:rsidRDefault="002679F0" w:rsidP="002679F0">
      <w:pPr>
        <w:tabs>
          <w:tab w:val="left" w:pos="5400"/>
        </w:tabs>
        <w:rPr>
          <w:rFonts w:eastAsiaTheme="majorEastAsia" w:cstheme="majorBidi"/>
          <w:bCs/>
          <w:color w:val="000000" w:themeColor="text1"/>
          <w:szCs w:val="26"/>
        </w:rPr>
      </w:pPr>
    </w:p>
    <w:bookmarkEnd w:id="0"/>
    <w:p w14:paraId="26712487" w14:textId="32BEBC04" w:rsidR="00AD513A" w:rsidRPr="002D0677" w:rsidRDefault="00AD513A" w:rsidP="002D0677">
      <w:pPr>
        <w:pStyle w:val="ListParagraph"/>
        <w:numPr>
          <w:ilvl w:val="0"/>
          <w:numId w:val="9"/>
        </w:numPr>
        <w:tabs>
          <w:tab w:val="left" w:pos="5400"/>
        </w:tabs>
        <w:rPr>
          <w:rFonts w:eastAsiaTheme="majorEastAsia" w:cstheme="majorBidi"/>
          <w:b/>
          <w:color w:val="000000" w:themeColor="text1"/>
          <w:szCs w:val="26"/>
        </w:rPr>
      </w:pPr>
      <w:r w:rsidRPr="002D0677">
        <w:rPr>
          <w:rFonts w:eastAsiaTheme="majorEastAsia" w:cstheme="majorBidi"/>
          <w:b/>
          <w:color w:val="000000" w:themeColor="text1"/>
          <w:szCs w:val="26"/>
        </w:rPr>
        <w:t>How are Articles 10 and 11 ECHR tests (legality, necessity, proportionality) evidenced for arrests based solely on “inviting support” or “expressing supportive opinions”, as opposed to involvement in criminal damage? </w:t>
      </w:r>
    </w:p>
    <w:p w14:paraId="6736C398" w14:textId="77777777" w:rsidR="00735B61" w:rsidRDefault="00735B61" w:rsidP="002679F0">
      <w:bookmarkStart w:id="1" w:name="_Hlk214963023"/>
      <w:r w:rsidRPr="00B541FF">
        <w:t>As you may be aware, the Act provides a right of access to recorded information only.  </w:t>
      </w:r>
      <w:r>
        <w:t>Questions seeking</w:t>
      </w:r>
      <w:r w:rsidRPr="00B541FF">
        <w:t> </w:t>
      </w:r>
      <w:r>
        <w:t xml:space="preserve">the creation of </w:t>
      </w:r>
      <w:r w:rsidRPr="00B541FF">
        <w:t>comment or opinion</w:t>
      </w:r>
      <w:r>
        <w:t xml:space="preserve"> in relation to a particular query, </w:t>
      </w:r>
      <w:r w:rsidRPr="00B541FF">
        <w:t xml:space="preserve">are not therefore valid in terms of </w:t>
      </w:r>
      <w:hyperlink r:id="rId23" w:history="1">
        <w:r>
          <w:rPr>
            <w:rStyle w:val="Hyperlink"/>
          </w:rPr>
          <w:t>section 8 of the Act</w:t>
        </w:r>
      </w:hyperlink>
      <w:r w:rsidRPr="00B541FF">
        <w:t>.</w:t>
      </w:r>
    </w:p>
    <w:bookmarkEnd w:id="1"/>
    <w:p w14:paraId="21C03ED2" w14:textId="77777777" w:rsidR="00735B61" w:rsidRPr="00AD513A" w:rsidRDefault="00735B61" w:rsidP="00735B61">
      <w:pPr>
        <w:tabs>
          <w:tab w:val="left" w:pos="5400"/>
        </w:tabs>
        <w:ind w:left="720"/>
        <w:rPr>
          <w:rFonts w:eastAsiaTheme="majorEastAsia" w:cstheme="majorBidi"/>
          <w:b/>
          <w:color w:val="000000" w:themeColor="text1"/>
          <w:szCs w:val="26"/>
        </w:rPr>
      </w:pPr>
    </w:p>
    <w:p w14:paraId="2B3EB4A7" w14:textId="37F30114" w:rsidR="00520AF6" w:rsidRPr="002679F0" w:rsidRDefault="00AD513A" w:rsidP="002D0677">
      <w:pPr>
        <w:pStyle w:val="ListParagraph"/>
        <w:numPr>
          <w:ilvl w:val="0"/>
          <w:numId w:val="9"/>
        </w:numPr>
        <w:tabs>
          <w:tab w:val="left" w:pos="5400"/>
        </w:tabs>
        <w:rPr>
          <w:rStyle w:val="Heading2Char"/>
        </w:rPr>
      </w:pPr>
      <w:r w:rsidRPr="002679F0">
        <w:rPr>
          <w:rStyle w:val="Heading2Char"/>
        </w:rPr>
        <w:t xml:space="preserve">What operational guidance </w:t>
      </w:r>
      <w:r w:rsidR="00025AF9" w:rsidRPr="002679F0">
        <w:rPr>
          <w:rStyle w:val="Heading2Char"/>
        </w:rPr>
        <w:t>have</w:t>
      </w:r>
      <w:r w:rsidRPr="002679F0">
        <w:rPr>
          <w:rStyle w:val="Heading2Char"/>
        </w:rPr>
        <w:t xml:space="preserve"> officers been given to distinguish between (a) peaceful political expression about Palestine/arms exports and (b) offences under sections 11–13 of the Terrorism Act 2000 relating to proscribed organisations? Please disclose any standard-operating procedures, aide-memoires or briefings.</w:t>
      </w:r>
    </w:p>
    <w:p w14:paraId="7D22BF8D" w14:textId="77777777" w:rsidR="00E52526" w:rsidRDefault="00FE5001" w:rsidP="00FE5001">
      <w:pPr>
        <w:tabs>
          <w:tab w:val="left" w:pos="5400"/>
        </w:tabs>
        <w:rPr>
          <w:color w:val="000000" w:themeColor="text1"/>
        </w:rPr>
      </w:pPr>
      <w:r>
        <w:t xml:space="preserve">I have </w:t>
      </w:r>
      <w:bookmarkStart w:id="2" w:name="_Hlk209697642"/>
      <w:r>
        <w:t xml:space="preserve">attached separately </w:t>
      </w:r>
      <w:r>
        <w:rPr>
          <w:color w:val="000000" w:themeColor="text1"/>
        </w:rPr>
        <w:t>four</w:t>
      </w:r>
      <w:r w:rsidRPr="004D7DD4">
        <w:rPr>
          <w:color w:val="000000" w:themeColor="text1"/>
        </w:rPr>
        <w:t xml:space="preserve"> documents which meet the criteria of your request. </w:t>
      </w:r>
    </w:p>
    <w:p w14:paraId="0F09BE68" w14:textId="391B72E4" w:rsidR="00FE5001" w:rsidRPr="00EE74CA" w:rsidRDefault="00FE5001" w:rsidP="00FE5001">
      <w:pPr>
        <w:tabs>
          <w:tab w:val="left" w:pos="5400"/>
        </w:tabs>
        <w:rPr>
          <w:b/>
          <w:bCs/>
          <w:color w:val="FF0000"/>
        </w:rPr>
      </w:pPr>
      <w:r w:rsidRPr="004D7DD4">
        <w:rPr>
          <w:color w:val="000000" w:themeColor="text1"/>
        </w:rPr>
        <w:t>FOI 25-2</w:t>
      </w:r>
      <w:r w:rsidR="00E52526">
        <w:rPr>
          <w:color w:val="000000" w:themeColor="text1"/>
        </w:rPr>
        <w:t>714</w:t>
      </w:r>
      <w:r w:rsidRPr="004D7DD4">
        <w:rPr>
          <w:color w:val="000000" w:themeColor="text1"/>
        </w:rPr>
        <w:t xml:space="preserve"> - Attachment 01 – </w:t>
      </w:r>
      <w:r>
        <w:rPr>
          <w:color w:val="000000" w:themeColor="text1"/>
        </w:rPr>
        <w:t>04</w:t>
      </w:r>
      <w:r w:rsidR="00E52526">
        <w:rPr>
          <w:color w:val="000000" w:themeColor="text1"/>
        </w:rPr>
        <w:t>.</w:t>
      </w:r>
      <w:r>
        <w:rPr>
          <w:color w:val="000000" w:themeColor="text1"/>
        </w:rPr>
        <w:t xml:space="preserve"> </w:t>
      </w:r>
    </w:p>
    <w:p w14:paraId="03DA60DE" w14:textId="7953492C" w:rsidR="00FE5001" w:rsidRDefault="00FE5001" w:rsidP="00FE5001">
      <w:pPr>
        <w:tabs>
          <w:tab w:val="left" w:pos="5400"/>
        </w:tabs>
      </w:pPr>
      <w:r w:rsidRPr="00A06F1F">
        <w:t xml:space="preserve">Please note that many of the documents </w:t>
      </w:r>
      <w:r w:rsidR="00E52526">
        <w:t xml:space="preserve">held </w:t>
      </w:r>
      <w:r w:rsidRPr="00A06F1F">
        <w:t>are revised versions of the original</w:t>
      </w:r>
      <w:r>
        <w:t>,</w:t>
      </w:r>
      <w:r w:rsidRPr="00A06F1F">
        <w:t xml:space="preserve"> as new information became available and briefings were tailored accordingly.</w:t>
      </w:r>
      <w:r>
        <w:t xml:space="preserve"> </w:t>
      </w:r>
    </w:p>
    <w:p w14:paraId="6BC2EA41" w14:textId="77777777" w:rsidR="00FE5001" w:rsidRDefault="00FE5001" w:rsidP="00FE5001">
      <w:pPr>
        <w:tabs>
          <w:tab w:val="left" w:pos="5400"/>
        </w:tabs>
      </w:pPr>
      <w:r>
        <w:t>A</w:t>
      </w:r>
      <w:r w:rsidRPr="00E7694D">
        <w:t>s you are entitled to information, and not copies of documents as such, we have provided only the most recent</w:t>
      </w:r>
      <w:r>
        <w:t xml:space="preserve"> version within the attachments.</w:t>
      </w:r>
    </w:p>
    <w:p w14:paraId="2FA1B600" w14:textId="77777777" w:rsidR="00FE5001" w:rsidRDefault="00FE5001" w:rsidP="00FE5001">
      <w:pPr>
        <w:tabs>
          <w:tab w:val="left" w:pos="5400"/>
        </w:tabs>
      </w:pPr>
      <w:r>
        <w:t xml:space="preserve">I must also advise that </w:t>
      </w:r>
      <w:r>
        <w:rPr>
          <w:color w:val="000000" w:themeColor="text1"/>
        </w:rPr>
        <w:t>further</w:t>
      </w:r>
      <w:r w:rsidRPr="0087329B">
        <w:rPr>
          <w:b/>
          <w:bCs/>
          <w:color w:val="FF0000"/>
        </w:rPr>
        <w:t xml:space="preserve"> </w:t>
      </w:r>
      <w:r>
        <w:t xml:space="preserve">documents held by Police Scotland have been refused in their entirety and several of the documents provided have information redacted. </w:t>
      </w:r>
    </w:p>
    <w:p w14:paraId="69CFF789" w14:textId="77777777" w:rsidR="00FE5001" w:rsidRDefault="00FE5001" w:rsidP="00FE5001">
      <w:pPr>
        <w:tabs>
          <w:tab w:val="left" w:pos="5400"/>
        </w:tabs>
      </w:pPr>
      <w:r>
        <w:lastRenderedPageBreak/>
        <w:t>Therefore, the information sought is held by Police Scotland, but I am refusing to provide it in terms of s</w:t>
      </w:r>
      <w:r w:rsidRPr="00453F0A">
        <w:t>ection 16</w:t>
      </w:r>
      <w:r>
        <w:t xml:space="preserve">(1) of the Act on the basis that the following exemptions apply: </w:t>
      </w:r>
    </w:p>
    <w:p w14:paraId="6A58454B" w14:textId="77777777" w:rsidR="00FE5001" w:rsidRPr="00C15EAF" w:rsidRDefault="00FE5001" w:rsidP="00FE5001">
      <w:pPr>
        <w:rPr>
          <w:rFonts w:eastAsiaTheme="majorEastAsia" w:cstheme="majorBidi"/>
          <w:b/>
          <w:color w:val="000000" w:themeColor="text1"/>
          <w:szCs w:val="26"/>
        </w:rPr>
      </w:pPr>
      <w:r w:rsidRPr="00C15EAF">
        <w:rPr>
          <w:rFonts w:eastAsiaTheme="majorEastAsia" w:cstheme="majorBidi"/>
          <w:b/>
          <w:color w:val="000000" w:themeColor="text1"/>
          <w:szCs w:val="26"/>
        </w:rPr>
        <w:t xml:space="preserve">Section 30(c) - Prejudice to the Effective Conduct of Public Affairs </w:t>
      </w:r>
    </w:p>
    <w:p w14:paraId="5767381E" w14:textId="77777777" w:rsidR="00FE5001" w:rsidRPr="00C15EAF" w:rsidRDefault="00FE5001" w:rsidP="00FE5001">
      <w:r w:rsidRPr="00C15EAF">
        <w:t xml:space="preserve">Information is exempt information if its disclosure under the Act would otherwise prejudice substantially, or be likely to prejudice substantially, the effective conduct of public affairs. </w:t>
      </w:r>
    </w:p>
    <w:p w14:paraId="2DE0C9FD" w14:textId="77777777" w:rsidR="00FE5001" w:rsidRDefault="00FE5001" w:rsidP="00FE5001">
      <w:r w:rsidRPr="00C15EAF">
        <w:t>In this instance</w:t>
      </w:r>
      <w:r>
        <w:t xml:space="preserve"> department names and telephone numbers</w:t>
      </w:r>
      <w:r w:rsidRPr="00C15EAF">
        <w:t xml:space="preserve"> cannot be disclosed. To release these details publicly through FOI legislation could negatively impact on the operational effectiveness of the service and partner agencies. </w:t>
      </w:r>
    </w:p>
    <w:p w14:paraId="23B1C8C0" w14:textId="77777777" w:rsidR="00FE5001" w:rsidRPr="00C15EAF" w:rsidRDefault="00FE5001" w:rsidP="00FE5001">
      <w:r w:rsidRPr="00C15EAF">
        <w:t>The</w:t>
      </w:r>
      <w:r>
        <w:t>y are</w:t>
      </w:r>
      <w:r w:rsidRPr="00C15EAF">
        <w:t xml:space="preserve"> used for operational/</w:t>
      </w:r>
      <w:r>
        <w:t xml:space="preserve"> </w:t>
      </w:r>
      <w:r w:rsidRPr="00C15EAF">
        <w:t>business purposes</w:t>
      </w:r>
      <w:r>
        <w:t>,</w:t>
      </w:r>
      <w:r w:rsidRPr="00C15EAF">
        <w:t xml:space="preserve"> and this information has been removed to ensure that internal processes are protected.</w:t>
      </w:r>
    </w:p>
    <w:p w14:paraId="766F3F6B" w14:textId="77777777" w:rsidR="00FE5001" w:rsidRDefault="00FE5001" w:rsidP="00FE5001">
      <w:r w:rsidRPr="00C15EAF">
        <w:t xml:space="preserve">This is a non-absolute exemption which requires the application of the Public Interest Test. </w:t>
      </w:r>
    </w:p>
    <w:p w14:paraId="24E0EBA0" w14:textId="77777777" w:rsidR="00FE5001" w:rsidRPr="00934A88" w:rsidRDefault="00FE5001" w:rsidP="00FE5001">
      <w:pPr>
        <w:keepNext/>
        <w:keepLines/>
        <w:spacing w:before="40"/>
        <w:outlineLvl w:val="1"/>
        <w:rPr>
          <w:rFonts w:eastAsiaTheme="majorEastAsia" w:cstheme="majorBidi"/>
          <w:b/>
          <w:color w:val="000000" w:themeColor="text1"/>
          <w:szCs w:val="26"/>
        </w:rPr>
      </w:pPr>
      <w:r w:rsidRPr="00934A88">
        <w:rPr>
          <w:rFonts w:eastAsiaTheme="majorEastAsia" w:cstheme="majorBidi"/>
          <w:b/>
          <w:color w:val="000000" w:themeColor="text1"/>
          <w:szCs w:val="26"/>
        </w:rPr>
        <w:t>Public Interest Test</w:t>
      </w:r>
    </w:p>
    <w:p w14:paraId="63BC276C" w14:textId="77777777" w:rsidR="00FE5001" w:rsidRPr="00934A88" w:rsidRDefault="00FE5001" w:rsidP="00FE5001">
      <w:r w:rsidRPr="00934A88">
        <w:t xml:space="preserve">Release of </w:t>
      </w:r>
      <w:r>
        <w:t>telephone numbers</w:t>
      </w:r>
      <w:r w:rsidRPr="00934A88">
        <w:t xml:space="preserve"> which </w:t>
      </w:r>
      <w:r>
        <w:t>are</w:t>
      </w:r>
      <w:r w:rsidRPr="00934A88">
        <w:t xml:space="preserve"> not in the public domain could negatively impact on the operational effectiveness of Police Scotland</w:t>
      </w:r>
      <w:r>
        <w:t xml:space="preserve"> and our partners</w:t>
      </w:r>
      <w:r w:rsidRPr="00934A88">
        <w:t>. Accordingly</w:t>
      </w:r>
      <w:r>
        <w:t>,</w:t>
      </w:r>
      <w:r w:rsidRPr="00934A88">
        <w:t xml:space="preserve"> and to ensure that internal processes are protected</w:t>
      </w:r>
      <w:r>
        <w:t>,</w:t>
      </w:r>
      <w:r w:rsidRPr="00934A88">
        <w:t xml:space="preserve"> this information cannot be provided.</w:t>
      </w:r>
    </w:p>
    <w:p w14:paraId="44415352" w14:textId="77777777" w:rsidR="00FE5001" w:rsidRDefault="00FE5001" w:rsidP="00FE5001">
      <w:r w:rsidRPr="00934A88">
        <w:t>There can be no public interest in disclosing information which would make it more difficult to offer an efficient and effective service.</w:t>
      </w:r>
    </w:p>
    <w:p w14:paraId="61C972FF" w14:textId="77777777" w:rsidR="002D0677" w:rsidRDefault="002D0677" w:rsidP="00FE5001"/>
    <w:p w14:paraId="192638A6" w14:textId="77777777" w:rsidR="00FE5001" w:rsidRDefault="00FE5001" w:rsidP="00FE5001">
      <w:pPr>
        <w:rPr>
          <w:b/>
          <w:bCs/>
        </w:rPr>
      </w:pPr>
      <w:r w:rsidRPr="00A43CDC">
        <w:rPr>
          <w:b/>
          <w:bCs/>
        </w:rPr>
        <w:t>Section 31(1) - National Security</w:t>
      </w:r>
      <w:r w:rsidRPr="00A43CDC">
        <w:rPr>
          <w:b/>
          <w:bCs/>
        </w:rPr>
        <w:br/>
        <w:t>Section 35(1)(a)&amp;(b) Law Enforcement</w:t>
      </w:r>
    </w:p>
    <w:p w14:paraId="7A0566DB" w14:textId="29BCD392" w:rsidR="002D0677" w:rsidRDefault="002D0677" w:rsidP="00FE5001">
      <w:pPr>
        <w:rPr>
          <w:b/>
          <w:bCs/>
        </w:rPr>
      </w:pPr>
      <w:r>
        <w:rPr>
          <w:b/>
          <w:bCs/>
        </w:rPr>
        <w:t>Section 39(1) - Health and Safety</w:t>
      </w:r>
    </w:p>
    <w:p w14:paraId="6A57F332" w14:textId="2CD79061" w:rsidR="00FE5001" w:rsidRPr="0030559E" w:rsidRDefault="00FE5001" w:rsidP="00FE5001">
      <w:r>
        <w:t>D</w:t>
      </w:r>
      <w:r w:rsidRPr="0030559E">
        <w:t>isclosure would prejudice substantially the prevention or detection of crime and the apprehension or prosecution of offender</w:t>
      </w:r>
      <w:r w:rsidR="002D0677">
        <w:t xml:space="preserve">s, as well as </w:t>
      </w:r>
      <w:r>
        <w:t>the ability of Police Scotland to keep people safe from harm and the ability to safeguard national security.</w:t>
      </w:r>
    </w:p>
    <w:p w14:paraId="4B19BC86" w14:textId="77777777" w:rsidR="00FE5001" w:rsidRDefault="00FE5001" w:rsidP="00FE5001">
      <w:pPr>
        <w:rPr>
          <w:color w:val="000000"/>
        </w:rPr>
      </w:pPr>
      <w:r w:rsidRPr="0030559E">
        <w:rPr>
          <w:color w:val="000000"/>
        </w:rPr>
        <w:t>It is important to note that the UK faces a serious and sustained threat from violent extremists</w:t>
      </w:r>
      <w:r>
        <w:rPr>
          <w:color w:val="000000"/>
        </w:rPr>
        <w:t xml:space="preserve">. </w:t>
      </w:r>
    </w:p>
    <w:p w14:paraId="35624815" w14:textId="77777777" w:rsidR="00FE5001" w:rsidRPr="00AB2C4C" w:rsidRDefault="00FE5001" w:rsidP="00FE5001">
      <w:pPr>
        <w:rPr>
          <w:color w:val="000000"/>
        </w:rPr>
      </w:pPr>
      <w:r>
        <w:t>Disclosure would</w:t>
      </w:r>
      <w:r w:rsidRPr="0030559E">
        <w:t xml:space="preserve"> assist groups, organisations and those w</w:t>
      </w:r>
      <w:r>
        <w:t xml:space="preserve">ith hostile intent by providing them with a </w:t>
      </w:r>
      <w:r w:rsidRPr="0030559E">
        <w:t>tactical advantage when planning or perpetrating</w:t>
      </w:r>
      <w:r>
        <w:t xml:space="preserve"> any </w:t>
      </w:r>
      <w:r w:rsidRPr="0030559E">
        <w:t>unlawful activities</w:t>
      </w:r>
      <w:r>
        <w:t xml:space="preserve">, thereby </w:t>
      </w:r>
      <w:r w:rsidRPr="0030559E">
        <w:t>maximis</w:t>
      </w:r>
      <w:r>
        <w:t>ing</w:t>
      </w:r>
      <w:r w:rsidRPr="0030559E">
        <w:t xml:space="preserve"> the impact of destruction, harm an</w:t>
      </w:r>
      <w:r>
        <w:t xml:space="preserve">d disruption that may be caused, whilst avoiding being brought to justice. </w:t>
      </w:r>
    </w:p>
    <w:p w14:paraId="16741A95" w14:textId="77777777" w:rsidR="00FE5001" w:rsidRDefault="00FE5001" w:rsidP="00FE5001">
      <w:pPr>
        <w:rPr>
          <w:color w:val="000000"/>
        </w:rPr>
      </w:pPr>
      <w:r>
        <w:rPr>
          <w:color w:val="000000"/>
        </w:rPr>
        <w:lastRenderedPageBreak/>
        <w:t>P</w:t>
      </w:r>
      <w:r w:rsidRPr="0030559E">
        <w:rPr>
          <w:color w:val="000000"/>
        </w:rPr>
        <w:t xml:space="preserve">ublic accountability may favour disclosure, given that the information concerns the efficient and effective use of resources by the Service. </w:t>
      </w:r>
    </w:p>
    <w:p w14:paraId="7F2C8E82" w14:textId="77777777" w:rsidR="00FE5001" w:rsidRPr="0030559E" w:rsidRDefault="00FE5001" w:rsidP="00FE5001">
      <w:pPr>
        <w:rPr>
          <w:color w:val="000000"/>
        </w:rPr>
      </w:pPr>
      <w:r w:rsidRPr="0030559E">
        <w:rPr>
          <w:color w:val="000000"/>
        </w:rPr>
        <w:t xml:space="preserve">Likewise, disclosure of the information would also inform the public debate on the issue of policing and contribute to the accuracy of that debate. </w:t>
      </w:r>
    </w:p>
    <w:p w14:paraId="6B63FCE5" w14:textId="77777777" w:rsidR="00FE5001" w:rsidRPr="0030559E" w:rsidRDefault="00FE5001" w:rsidP="00FE5001">
      <w:pPr>
        <w:rPr>
          <w:color w:val="000000"/>
        </w:rPr>
      </w:pPr>
      <w:r w:rsidRPr="0030559E">
        <w:rPr>
          <w:color w:val="000000"/>
        </w:rPr>
        <w:t xml:space="preserve">However, any disclosure under FOI legislation is a disclosure to the world at large and any information identifying the focus of policing activity could be used to the advantage of criminals. </w:t>
      </w:r>
    </w:p>
    <w:p w14:paraId="75E9DE24" w14:textId="77777777" w:rsidR="00FE5001" w:rsidRPr="0030559E" w:rsidRDefault="00FE5001" w:rsidP="00FE5001">
      <w:pPr>
        <w:rPr>
          <w:color w:val="000000"/>
        </w:rPr>
      </w:pPr>
      <w:r>
        <w:rPr>
          <w:color w:val="000000"/>
        </w:rPr>
        <w:t xml:space="preserve">The </w:t>
      </w:r>
      <w:r w:rsidRPr="0030559E">
        <w:rPr>
          <w:color w:val="000000"/>
        </w:rPr>
        <w:t xml:space="preserve">need to ensure the effective conduct of the service in relation to prevention and detection of crime and the public safety considerations involved in the delivery of operational policing clearly favour non-disclosure of the information requested. </w:t>
      </w:r>
    </w:p>
    <w:p w14:paraId="27FBFC26" w14:textId="77777777" w:rsidR="00FE5001" w:rsidRPr="0030559E" w:rsidRDefault="00FE5001" w:rsidP="00FE5001">
      <w:r w:rsidRPr="0030559E">
        <w:t xml:space="preserve">I would argue that the need to ensure the efficient and effective conduct of the service favours non-disclosure of the information requested and on balance is significantly in the public interest. I cannot identify any corresponding viewpoint in disclosing the requested information and therefore the exemptions are upheld. </w:t>
      </w:r>
    </w:p>
    <w:p w14:paraId="0904F508" w14:textId="77777777" w:rsidR="00FE5001" w:rsidRDefault="00FE5001" w:rsidP="00FE5001">
      <w:r w:rsidRPr="0030559E">
        <w:t>I</w:t>
      </w:r>
      <w:r>
        <w:t>t</w:t>
      </w:r>
      <w:r w:rsidRPr="0030559E">
        <w:t xml:space="preserve"> is doubtful it could ever be in the public interest to disclose information which would jeopardise the delivery of policing and the safety of individuals and prejudice the prevention or detection of crime.</w:t>
      </w:r>
    </w:p>
    <w:bookmarkEnd w:id="2"/>
    <w:p w14:paraId="6DA0654B" w14:textId="7103337B" w:rsidR="00AD513A" w:rsidRPr="00520AF6" w:rsidRDefault="00AD513A" w:rsidP="002679F0">
      <w:pPr>
        <w:tabs>
          <w:tab w:val="left" w:pos="5400"/>
        </w:tabs>
        <w:rPr>
          <w:rFonts w:eastAsiaTheme="majorEastAsia" w:cstheme="majorBidi"/>
          <w:b/>
          <w:color w:val="000000" w:themeColor="text1"/>
          <w:szCs w:val="26"/>
        </w:rPr>
      </w:pPr>
    </w:p>
    <w:p w14:paraId="3D5AE6CE" w14:textId="15F7CE95" w:rsidR="00AD513A" w:rsidRPr="002D0677" w:rsidRDefault="00AD513A" w:rsidP="002D0677">
      <w:pPr>
        <w:pStyle w:val="ListParagraph"/>
        <w:numPr>
          <w:ilvl w:val="0"/>
          <w:numId w:val="9"/>
        </w:numPr>
        <w:tabs>
          <w:tab w:val="left" w:pos="5400"/>
        </w:tabs>
        <w:rPr>
          <w:rFonts w:eastAsiaTheme="majorEastAsia" w:cstheme="majorBidi"/>
          <w:b/>
          <w:szCs w:val="26"/>
        </w:rPr>
      </w:pPr>
      <w:r w:rsidRPr="002D0677">
        <w:rPr>
          <w:rFonts w:eastAsiaTheme="majorEastAsia" w:cstheme="majorBidi"/>
          <w:b/>
          <w:szCs w:val="26"/>
        </w:rPr>
        <w:t>How have officers been trained to avoid unlawful interference with lawful protest, consistent with Scottish and UK guidance on marches, parades and static demonstrations? </w:t>
      </w:r>
    </w:p>
    <w:p w14:paraId="2BF5A9F6" w14:textId="4898BF09" w:rsidR="000B63FB" w:rsidRDefault="000B63FB" w:rsidP="000B63FB">
      <w:r w:rsidRPr="000B63FB">
        <w:t>I can confirm that officers receive general training around human rights but there is no training specific to the exact circumstances set out in your request</w:t>
      </w:r>
      <w:r w:rsidR="00025AF9">
        <w:t>.</w:t>
      </w:r>
      <w:r>
        <w:t xml:space="preserve"> </w:t>
      </w:r>
      <w:r w:rsidR="002D0677">
        <w:t xml:space="preserve"> </w:t>
      </w:r>
      <w:r>
        <w:t>As such</w:t>
      </w:r>
      <w:r w:rsidR="002D0677">
        <w:t>,</w:t>
      </w:r>
      <w:r>
        <w:t xml:space="preserve"> t</w:t>
      </w:r>
      <w:r>
        <w:rPr>
          <w:rFonts w:eastAsiaTheme="majorEastAsia" w:cstheme="majorBidi"/>
          <w:bCs/>
          <w:color w:val="000000" w:themeColor="text1"/>
          <w:szCs w:val="26"/>
        </w:rPr>
        <w:t xml:space="preserve">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r>
        <w:t xml:space="preserve">. </w:t>
      </w:r>
    </w:p>
    <w:p w14:paraId="5DCC2242" w14:textId="0A861F35" w:rsidR="000B63FB" w:rsidRPr="000B63FB" w:rsidRDefault="000B63FB" w:rsidP="000B63FB"/>
    <w:p w14:paraId="4433D7F2" w14:textId="5B12E835" w:rsidR="008032DF" w:rsidRPr="002D0677" w:rsidRDefault="00AD513A" w:rsidP="002D0677">
      <w:pPr>
        <w:pStyle w:val="ListParagraph"/>
        <w:numPr>
          <w:ilvl w:val="0"/>
          <w:numId w:val="9"/>
        </w:numPr>
        <w:tabs>
          <w:tab w:val="left" w:pos="5400"/>
        </w:tabs>
        <w:rPr>
          <w:rFonts w:eastAsiaTheme="majorEastAsia" w:cstheme="majorBidi"/>
          <w:b/>
          <w:color w:val="000000" w:themeColor="text1"/>
          <w:szCs w:val="26"/>
        </w:rPr>
      </w:pPr>
      <w:r w:rsidRPr="002D0677">
        <w:rPr>
          <w:rFonts w:eastAsiaTheme="majorEastAsia" w:cstheme="majorBidi"/>
          <w:b/>
          <w:color w:val="000000" w:themeColor="text1"/>
          <w:szCs w:val="26"/>
        </w:rPr>
        <w:t>How many officer hours and what budget have been spent in Scotland on operations relating to suspected “support for” Palestine Action since 1 July 2025?</w:t>
      </w:r>
    </w:p>
    <w:p w14:paraId="13F0480B" w14:textId="77777777" w:rsidR="008032DF" w:rsidRDefault="008032DF" w:rsidP="008032DF">
      <w:r>
        <w:t xml:space="preserve">Police Scotland does not routinely record the costs or policing hours associated with any specific operation or investigation.  </w:t>
      </w:r>
    </w:p>
    <w:p w14:paraId="04087B68" w14:textId="418CD64C" w:rsidR="008032DF" w:rsidRPr="008032DF" w:rsidRDefault="008032DF" w:rsidP="008032DF">
      <w:pPr>
        <w:rPr>
          <w:color w:val="000000"/>
        </w:rPr>
      </w:pPr>
      <w:r>
        <w:lastRenderedPageBreak/>
        <w:t xml:space="preserve">The nature of policing means that officers are deployed to wherever their services are most </w:t>
      </w:r>
      <w:r w:rsidR="00FA0F96">
        <w:t>required,</w:t>
      </w:r>
      <w:r>
        <w:t xml:space="preserve"> and the number of officers required throughout an investigation </w:t>
      </w:r>
      <w:r w:rsidRPr="008032DF">
        <w:rPr>
          <w:color w:val="000000"/>
        </w:rPr>
        <w:t>will constantly fluctuate.  O</w:t>
      </w:r>
      <w:r>
        <w:t>fficers can be involved in one or multiple investigations and can be redeployed to other duties at any given time. </w:t>
      </w:r>
      <w:r w:rsidRPr="008032DF">
        <w:rPr>
          <w:color w:val="000000"/>
        </w:rPr>
        <w:t xml:space="preserve"> </w:t>
      </w:r>
    </w:p>
    <w:p w14:paraId="27BAB05F" w14:textId="77777777" w:rsidR="008032DF" w:rsidRDefault="008032DF" w:rsidP="008032DF">
      <w:pPr>
        <w:rPr>
          <w:color w:val="000000"/>
        </w:rPr>
      </w:pPr>
      <w:r w:rsidRPr="008032DF">
        <w:rPr>
          <w:color w:val="000000"/>
        </w:rPr>
        <w:t>Additionally, officers will be drawn from different areas, based on their skill set and expertise, with the appropriate Division meeting the cost of their core time</w:t>
      </w:r>
      <w:r>
        <w:rPr>
          <w:color w:val="000000"/>
        </w:rPr>
        <w:t>.</w:t>
      </w:r>
    </w:p>
    <w:p w14:paraId="7B212933" w14:textId="4236768C" w:rsidR="008032DF" w:rsidRDefault="008032DF" w:rsidP="008032DF">
      <w:pPr>
        <w:tabs>
          <w:tab w:val="left" w:pos="5400"/>
        </w:tabs>
        <w:rPr>
          <w:rFonts w:eastAsiaTheme="majorEastAsia" w:cstheme="majorBidi"/>
          <w:bCs/>
          <w:color w:val="000000" w:themeColor="text1"/>
          <w:szCs w:val="26"/>
        </w:rPr>
      </w:pPr>
      <w:r>
        <w:rPr>
          <w:color w:val="000000"/>
        </w:rPr>
        <w:t>As such t</w:t>
      </w:r>
      <w:r>
        <w:rPr>
          <w:rFonts w:eastAsiaTheme="majorEastAsia" w:cstheme="majorBidi"/>
          <w:bCs/>
          <w:color w:val="000000" w:themeColor="text1"/>
          <w:szCs w:val="26"/>
        </w:rPr>
        <w:t xml:space="preserve">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BB5F38B" w14:textId="77777777" w:rsidR="002D0677" w:rsidRPr="008032DF" w:rsidRDefault="002D0677" w:rsidP="008032DF">
      <w:pPr>
        <w:tabs>
          <w:tab w:val="left" w:pos="5400"/>
        </w:tabs>
        <w:rPr>
          <w:rFonts w:eastAsiaTheme="majorEastAsia" w:cstheme="majorBidi"/>
          <w:bCs/>
          <w:color w:val="000000" w:themeColor="text1"/>
          <w:szCs w:val="26"/>
        </w:rPr>
      </w:pPr>
    </w:p>
    <w:p w14:paraId="1DE5310F" w14:textId="1087C10A" w:rsidR="00AD513A" w:rsidRPr="002D0677" w:rsidRDefault="00AD513A" w:rsidP="002D0677">
      <w:pPr>
        <w:pStyle w:val="ListParagraph"/>
        <w:numPr>
          <w:ilvl w:val="0"/>
          <w:numId w:val="9"/>
        </w:numPr>
        <w:tabs>
          <w:tab w:val="left" w:pos="5400"/>
        </w:tabs>
        <w:rPr>
          <w:rFonts w:eastAsiaTheme="majorEastAsia" w:cstheme="majorBidi"/>
          <w:b/>
          <w:color w:val="000000" w:themeColor="text1"/>
          <w:szCs w:val="26"/>
          <w:u w:val="single"/>
        </w:rPr>
      </w:pPr>
      <w:r w:rsidRPr="002D0677">
        <w:rPr>
          <w:rFonts w:eastAsiaTheme="majorEastAsia" w:cstheme="majorBidi"/>
          <w:b/>
          <w:color w:val="000000" w:themeColor="text1"/>
          <w:szCs w:val="26"/>
        </w:rPr>
        <w:t xml:space="preserve">Over the same period, how many reports of rape/attempted rape and domestic abuse progressed to charge and to court, and how many resulted in conviction in Scotland? Please break down by division. </w:t>
      </w:r>
    </w:p>
    <w:p w14:paraId="7C97C025" w14:textId="74A291FA" w:rsidR="00AD513A" w:rsidRPr="002D0677" w:rsidRDefault="00AD513A" w:rsidP="002D0677">
      <w:pPr>
        <w:pStyle w:val="ListParagraph"/>
        <w:numPr>
          <w:ilvl w:val="0"/>
          <w:numId w:val="9"/>
        </w:numPr>
        <w:tabs>
          <w:tab w:val="left" w:pos="5400"/>
        </w:tabs>
        <w:rPr>
          <w:rFonts w:eastAsiaTheme="majorEastAsia" w:cstheme="majorBidi"/>
          <w:b/>
          <w:color w:val="000000" w:themeColor="text1"/>
          <w:szCs w:val="26"/>
        </w:rPr>
      </w:pPr>
      <w:r w:rsidRPr="002D0677">
        <w:rPr>
          <w:rFonts w:eastAsiaTheme="majorEastAsia" w:cstheme="majorBidi"/>
          <w:b/>
          <w:color w:val="000000" w:themeColor="text1"/>
          <w:szCs w:val="26"/>
        </w:rPr>
        <w:t>What is the current detection rate for rape and domestic-abuse-related sexual violence in each division, and how has it changed since 2023/24? </w:t>
      </w:r>
    </w:p>
    <w:p w14:paraId="622A0EBA" w14:textId="50A5BA40" w:rsidR="00735B61" w:rsidRDefault="008032DF" w:rsidP="00735B61">
      <w:r>
        <w:t xml:space="preserve">Regarding points 7 and 8, </w:t>
      </w:r>
      <w:r w:rsidR="00735B61">
        <w:t xml:space="preserve">Crimes in Scotland are recorded in accordance with the </w:t>
      </w:r>
      <w:hyperlink r:id="rId24" w:history="1">
        <w:r w:rsidR="00735B61" w:rsidRPr="00307992">
          <w:rPr>
            <w:rStyle w:val="Hyperlink"/>
          </w:rPr>
          <w:t>Scottish Crime Recording Standard</w:t>
        </w:r>
      </w:hyperlink>
      <w:r w:rsidR="00735B61">
        <w:t xml:space="preserve"> and crimes are reported as either recorded or detected.  </w:t>
      </w:r>
    </w:p>
    <w:p w14:paraId="0283E72A" w14:textId="77777777" w:rsidR="00735B61" w:rsidRDefault="00735B61" w:rsidP="00735B61">
      <w:r>
        <w:t>Detected crimes are those</w:t>
      </w:r>
      <w:r w:rsidRPr="007D1918">
        <w:t xml:space="preserve"> where an accused has been identified and there exists a sufficiency of evidence under Scots Law to justify consideration of criminal proceedings.</w:t>
      </w:r>
    </w:p>
    <w:p w14:paraId="1947F7D3" w14:textId="77777777" w:rsidR="00735B61" w:rsidRDefault="00735B61" w:rsidP="00735B61">
      <w:r>
        <w:t xml:space="preserve">Corresponding data can be accessed online - </w:t>
      </w:r>
      <w:hyperlink r:id="rId25" w:history="1">
        <w:r>
          <w:rPr>
            <w:rStyle w:val="Hyperlink"/>
          </w:rPr>
          <w:t>Crime data - Police Scotland</w:t>
        </w:r>
      </w:hyperlink>
      <w:r>
        <w:t>.</w:t>
      </w:r>
    </w:p>
    <w:p w14:paraId="696AEE21" w14:textId="306B5EFF" w:rsidR="002D0677" w:rsidRDefault="002D0677" w:rsidP="00735B61">
      <w:r>
        <w:t xml:space="preserve">Please note that Police Scotland do not hold prosecution or conviction data and you may wish to contact the </w:t>
      </w:r>
      <w:r>
        <w:rPr>
          <w:rFonts w:eastAsiaTheme="majorEastAsia" w:cstheme="majorBidi"/>
          <w:bCs/>
          <w:color w:val="000000" w:themeColor="text1"/>
          <w:szCs w:val="26"/>
        </w:rPr>
        <w:t>Crown Office and Procurator Fiscal Service (COPFS).  Section 17 of the Act applies, the information sought is not held.</w:t>
      </w:r>
    </w:p>
    <w:p w14:paraId="2B250861" w14:textId="77777777" w:rsidR="00735B61" w:rsidRPr="00AD513A" w:rsidRDefault="00735B61" w:rsidP="00735B61">
      <w:pPr>
        <w:tabs>
          <w:tab w:val="left" w:pos="5400"/>
        </w:tabs>
        <w:ind w:left="720"/>
        <w:rPr>
          <w:rFonts w:eastAsiaTheme="majorEastAsia" w:cstheme="majorBidi"/>
          <w:b/>
          <w:color w:val="000000" w:themeColor="text1"/>
          <w:szCs w:val="26"/>
        </w:rPr>
      </w:pPr>
    </w:p>
    <w:p w14:paraId="09A1277D" w14:textId="77777777" w:rsidR="002D0677" w:rsidRPr="002D0677" w:rsidRDefault="00AD513A" w:rsidP="002679F0">
      <w:pPr>
        <w:pStyle w:val="ListParagraph"/>
        <w:numPr>
          <w:ilvl w:val="0"/>
          <w:numId w:val="9"/>
        </w:numPr>
        <w:tabs>
          <w:tab w:val="left" w:pos="5400"/>
        </w:tabs>
        <w:rPr>
          <w:rFonts w:eastAsiaTheme="majorEastAsia" w:cstheme="majorBidi"/>
          <w:b/>
          <w:color w:val="000000" w:themeColor="text1"/>
          <w:szCs w:val="26"/>
          <w:u w:val="single"/>
        </w:rPr>
      </w:pPr>
      <w:r w:rsidRPr="002D0677">
        <w:rPr>
          <w:rFonts w:eastAsiaTheme="majorEastAsia" w:cstheme="majorBidi"/>
          <w:b/>
          <w:color w:val="000000" w:themeColor="text1"/>
          <w:szCs w:val="26"/>
        </w:rPr>
        <w:t xml:space="preserve">In light of rising sexual-offence volumes and persistently low rape conviction rates, why is the enforcement of “support for a proscribed organisation” receiving comparable or greater resourcing than specialist rape investigation, survivor support and domestic-abuse safeguarding? </w:t>
      </w:r>
    </w:p>
    <w:p w14:paraId="2953F3B6" w14:textId="63BAA036" w:rsidR="00AD513A" w:rsidRPr="002D0677" w:rsidRDefault="00AD513A" w:rsidP="002679F0">
      <w:pPr>
        <w:pStyle w:val="ListParagraph"/>
        <w:numPr>
          <w:ilvl w:val="0"/>
          <w:numId w:val="9"/>
        </w:numPr>
        <w:tabs>
          <w:tab w:val="left" w:pos="5400"/>
        </w:tabs>
        <w:rPr>
          <w:rFonts w:eastAsiaTheme="majorEastAsia" w:cstheme="majorBidi"/>
          <w:b/>
          <w:color w:val="000000" w:themeColor="text1"/>
          <w:szCs w:val="26"/>
          <w:u w:val="single"/>
        </w:rPr>
      </w:pPr>
      <w:r w:rsidRPr="002D0677">
        <w:rPr>
          <w:rFonts w:eastAsiaTheme="majorEastAsia" w:cstheme="majorBidi"/>
          <w:b/>
          <w:color w:val="000000" w:themeColor="text1"/>
          <w:szCs w:val="26"/>
        </w:rPr>
        <w:t>What steps are you taking to ensure that high-harm offences against women and children are not being de-prioritised due to protest-policing workloads?</w:t>
      </w:r>
    </w:p>
    <w:p w14:paraId="5642089C" w14:textId="0FFC8729" w:rsidR="008032DF" w:rsidRDefault="008032DF" w:rsidP="002679F0">
      <w:r w:rsidRPr="008032DF">
        <w:lastRenderedPageBreak/>
        <w:t xml:space="preserve">Regarding point </w:t>
      </w:r>
      <w:r>
        <w:t>9</w:t>
      </w:r>
      <w:r w:rsidRPr="008032DF">
        <w:t xml:space="preserve"> and 1</w:t>
      </w:r>
      <w:r>
        <w:t>0</w:t>
      </w:r>
      <w:r w:rsidRPr="008032DF">
        <w:t>,</w:t>
      </w:r>
      <w:r>
        <w:rPr>
          <w:rFonts w:eastAsiaTheme="majorEastAsia" w:cstheme="majorBidi"/>
          <w:b/>
          <w:color w:val="000000" w:themeColor="text1"/>
          <w:szCs w:val="26"/>
        </w:rPr>
        <w:t xml:space="preserve"> </w:t>
      </w:r>
      <w:r w:rsidRPr="00B541FF">
        <w:t>the Act provides a right of access to recorded information only. </w:t>
      </w:r>
      <w:r>
        <w:t>Questions seeking</w:t>
      </w:r>
      <w:r w:rsidRPr="00B541FF">
        <w:t> </w:t>
      </w:r>
      <w:r>
        <w:t xml:space="preserve">the creation of </w:t>
      </w:r>
      <w:r w:rsidRPr="00B541FF">
        <w:t>comment or opinion</w:t>
      </w:r>
      <w:r>
        <w:t xml:space="preserve"> in relation to a particular query, </w:t>
      </w:r>
      <w:r w:rsidRPr="00B541FF">
        <w:t xml:space="preserve">are not therefore valid in terms of </w:t>
      </w:r>
      <w:hyperlink r:id="rId26" w:history="1">
        <w:r>
          <w:rPr>
            <w:rStyle w:val="Hyperlink"/>
          </w:rPr>
          <w:t>section 8 of the Act</w:t>
        </w:r>
      </w:hyperlink>
      <w:r w:rsidRPr="00B541FF">
        <w:t>.</w:t>
      </w:r>
    </w:p>
    <w:p w14:paraId="14B94A30" w14:textId="0674A128" w:rsidR="00AD513A" w:rsidRPr="00AD513A" w:rsidRDefault="00AD513A" w:rsidP="008032DF">
      <w:pPr>
        <w:tabs>
          <w:tab w:val="left" w:pos="5400"/>
        </w:tabs>
        <w:rPr>
          <w:rFonts w:eastAsiaTheme="majorEastAsia" w:cstheme="majorBidi"/>
          <w:b/>
          <w:color w:val="000000" w:themeColor="text1"/>
          <w:szCs w:val="26"/>
          <w:u w:val="single"/>
        </w:rPr>
      </w:pPr>
    </w:p>
    <w:p w14:paraId="1BFA9232" w14:textId="23EA59D5" w:rsidR="005A6779" w:rsidRPr="002D0677" w:rsidRDefault="00AD513A" w:rsidP="002D0677">
      <w:pPr>
        <w:pStyle w:val="ListParagraph"/>
        <w:numPr>
          <w:ilvl w:val="0"/>
          <w:numId w:val="9"/>
        </w:numPr>
        <w:tabs>
          <w:tab w:val="left" w:pos="5400"/>
        </w:tabs>
        <w:rPr>
          <w:rFonts w:eastAsiaTheme="majorEastAsia" w:cstheme="majorBidi"/>
          <w:b/>
          <w:color w:val="000000" w:themeColor="text1"/>
          <w:szCs w:val="26"/>
          <w:u w:val="single"/>
        </w:rPr>
      </w:pPr>
      <w:r w:rsidRPr="002D0677">
        <w:rPr>
          <w:rFonts w:eastAsiaTheme="majorEastAsia" w:cstheme="majorBidi"/>
          <w:b/>
          <w:color w:val="000000" w:themeColor="text1"/>
          <w:szCs w:val="26"/>
        </w:rPr>
        <w:t>Please provide monthly Scottish arrest data connected to the Palestine Action proscription (by alleged offence, outcome and division), and any mutual-aid deployments requested or provided. (Note: Counter Terrorism Policing has published UK-wide arrest totals; Scotland-specific data is required for accountability.)</w:t>
      </w:r>
    </w:p>
    <w:p w14:paraId="76C7406F" w14:textId="77777777" w:rsidR="005A6779" w:rsidRDefault="005A6779" w:rsidP="005A6779">
      <w:r>
        <w:t>T</w:t>
      </w:r>
      <w:r w:rsidRPr="00A732CA">
        <w:t>he Criminal Justice (Scotland) Act 2016 removed the separate concepts of arrest</w:t>
      </w:r>
      <w:r>
        <w:t xml:space="preserve"> and detention and replaced them with a power of arrest without warrant - where there are reasonable grounds for suspecting a person has committed, or is committing, an offence. </w:t>
      </w:r>
    </w:p>
    <w:p w14:paraId="54FFCBF9" w14:textId="77777777" w:rsidR="005A6779" w:rsidRDefault="005A6779" w:rsidP="005A6779">
      <w:r>
        <w:t xml:space="preserve">When a person is arrested, a statement of arrest should be read over as soon as reasonably practicable, and details recorded in the arresting officer’s notebook.  </w:t>
      </w:r>
    </w:p>
    <w:p w14:paraId="7440EDCA" w14:textId="77777777" w:rsidR="005A6779" w:rsidRDefault="005A6779" w:rsidP="005A6779">
      <w:r>
        <w:t xml:space="preserve">A person is ‘Not Officially Accused’ (a suspect) when arrested </w:t>
      </w:r>
      <w:r w:rsidRPr="005A6779">
        <w:rPr>
          <w:i/>
        </w:rPr>
        <w:t>and</w:t>
      </w:r>
      <w:r>
        <w:t xml:space="preserve"> </w:t>
      </w:r>
      <w:r w:rsidRPr="005A6779">
        <w:rPr>
          <w:i/>
        </w:rPr>
        <w:t>not</w:t>
      </w:r>
      <w:r>
        <w:t xml:space="preserve"> cautioned and charged.  They are ‘Officially Accused’ once arrested </w:t>
      </w:r>
      <w:r w:rsidRPr="005A6779">
        <w:rPr>
          <w:i/>
        </w:rPr>
        <w:t>and</w:t>
      </w:r>
      <w:r>
        <w:t xml:space="preserve"> cautioned and charged.</w:t>
      </w:r>
    </w:p>
    <w:p w14:paraId="79EF5285" w14:textId="77777777" w:rsidR="005A6779" w:rsidRPr="00A732CA" w:rsidRDefault="005A6779" w:rsidP="005A6779">
      <w:r w:rsidRPr="00A732CA">
        <w:t xml:space="preserve">If conveyed to a police station, the arrested person will have their details recorded in </w:t>
      </w:r>
      <w:r>
        <w:t>our</w:t>
      </w:r>
      <w:r w:rsidRPr="00A732CA">
        <w:t xml:space="preserve"> National Custody System.  </w:t>
      </w:r>
    </w:p>
    <w:p w14:paraId="6D3DA722" w14:textId="77777777" w:rsidR="005A6779" w:rsidRPr="00A732CA" w:rsidRDefault="005A6779" w:rsidP="005A6779">
      <w:r w:rsidRPr="00A732CA">
        <w:t>The</w:t>
      </w:r>
      <w:r>
        <w:t xml:space="preserve">re are </w:t>
      </w:r>
      <w:r w:rsidRPr="00A732CA">
        <w:t xml:space="preserve">situations </w:t>
      </w:r>
      <w:r>
        <w:t xml:space="preserve">however </w:t>
      </w:r>
      <w:r w:rsidRPr="00A732CA">
        <w:t>whereby a person must be released from police custody prior to their arrival at a police station - effectively</w:t>
      </w:r>
      <w:r>
        <w:t xml:space="preserve"> they are</w:t>
      </w:r>
      <w:r w:rsidRPr="00A732CA">
        <w:t xml:space="preserve"> ‘de-arrest</w:t>
      </w:r>
      <w:r>
        <w:t>ed</w:t>
      </w:r>
      <w:r w:rsidRPr="00A732CA">
        <w:t xml:space="preserve">’ </w:t>
      </w:r>
      <w:r>
        <w:t xml:space="preserve">- </w:t>
      </w:r>
      <w:r w:rsidRPr="00A732CA">
        <w:t xml:space="preserve">where the reasonable grounds for suspicion no longer exist. </w:t>
      </w:r>
      <w:r>
        <w:t xml:space="preserve"> </w:t>
      </w:r>
      <w:r w:rsidRPr="00A732CA">
        <w:t xml:space="preserve">In those circumstances, the details of an arrested person are not held electronically. </w:t>
      </w:r>
    </w:p>
    <w:p w14:paraId="7141B610" w14:textId="77777777" w:rsidR="005A6779" w:rsidRPr="005A6779" w:rsidRDefault="005A6779" w:rsidP="005A6779">
      <w:pPr>
        <w:rPr>
          <w:b/>
        </w:rPr>
      </w:pPr>
      <w:r w:rsidRPr="00A732CA">
        <w:t>As a result, we are unfortunately unable to collate comprehensive</w:t>
      </w:r>
      <w:r w:rsidRPr="005A6779">
        <w:rPr>
          <w:b/>
        </w:rPr>
        <w:t xml:space="preserve"> </w:t>
      </w:r>
      <w:r w:rsidRPr="00A732CA">
        <w:t>arrest data</w:t>
      </w:r>
      <w:r>
        <w:t>,</w:t>
      </w:r>
      <w:r w:rsidRPr="00A732CA">
        <w:t xml:space="preserve"> as case by case assessment of all officer notebooks would be required - in addition to the partial</w:t>
      </w:r>
      <w:r w:rsidRPr="005A6779">
        <w:rPr>
          <w:b/>
        </w:rPr>
        <w:t xml:space="preserve"> </w:t>
      </w:r>
      <w:r w:rsidRPr="00A732CA">
        <w:t>arrest data held in the National Custody System</w:t>
      </w:r>
      <w:r w:rsidRPr="00F76704">
        <w:t>.</w:t>
      </w:r>
    </w:p>
    <w:p w14:paraId="00F2879E" w14:textId="77777777" w:rsidR="005A6779" w:rsidRPr="00453F0A" w:rsidRDefault="005A6779" w:rsidP="005A6779">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734958FD" w14:textId="77777777" w:rsidR="005A6779" w:rsidRDefault="005A6779" w:rsidP="005A6779">
      <w:r>
        <w:t xml:space="preserve">For the reasons outlined above, Police Scotland do not collate data on arrests.  </w:t>
      </w:r>
    </w:p>
    <w:p w14:paraId="5FE7E2A3" w14:textId="77777777" w:rsidR="005A6779" w:rsidRDefault="005A6779" w:rsidP="005A6779">
      <w:r>
        <w:t xml:space="preserve">Instead, data is compiled and published based on recorded and detected crimes - </w:t>
      </w:r>
      <w:hyperlink r:id="rId27" w:history="1">
        <w:r>
          <w:rPr>
            <w:rStyle w:val="Hyperlink"/>
          </w:rPr>
          <w:t>Crime data - Police Scotland</w:t>
        </w:r>
      </w:hyperlink>
      <w:r>
        <w:t xml:space="preserve">.  </w:t>
      </w:r>
    </w:p>
    <w:p w14:paraId="5DEE6ED7" w14:textId="77777777" w:rsidR="005A6779" w:rsidRDefault="005A6779" w:rsidP="005A6779">
      <w:r>
        <w:lastRenderedPageBreak/>
        <w:t>Detected crimes are those</w:t>
      </w:r>
      <w:r w:rsidRPr="007D1918">
        <w:t xml:space="preserve"> where an accused has been identified and there exists a sufficiency of evidence under Scots Law to justify consideration of criminal proceedings.</w:t>
      </w:r>
    </w:p>
    <w:p w14:paraId="235FC857" w14:textId="4D3F3E51" w:rsidR="00AD513A" w:rsidRPr="00520AF6" w:rsidRDefault="00AD513A" w:rsidP="005A6779">
      <w:pPr>
        <w:tabs>
          <w:tab w:val="left" w:pos="5400"/>
        </w:tabs>
        <w:rPr>
          <w:rFonts w:eastAsiaTheme="majorEastAsia" w:cstheme="majorBidi"/>
          <w:b/>
          <w:szCs w:val="26"/>
          <w:u w:val="single"/>
        </w:rPr>
      </w:pPr>
    </w:p>
    <w:p w14:paraId="2C956E39" w14:textId="471E2C01" w:rsidR="00AD513A" w:rsidRPr="002D0677" w:rsidRDefault="00AD513A" w:rsidP="002D0677">
      <w:pPr>
        <w:pStyle w:val="ListParagraph"/>
        <w:numPr>
          <w:ilvl w:val="0"/>
          <w:numId w:val="9"/>
        </w:numPr>
        <w:tabs>
          <w:tab w:val="left" w:pos="5400"/>
        </w:tabs>
        <w:rPr>
          <w:rFonts w:eastAsiaTheme="majorEastAsia" w:cstheme="majorBidi"/>
          <w:b/>
          <w:szCs w:val="26"/>
        </w:rPr>
      </w:pPr>
      <w:r w:rsidRPr="002D0677">
        <w:rPr>
          <w:rFonts w:eastAsiaTheme="majorEastAsia" w:cstheme="majorBidi"/>
          <w:b/>
          <w:szCs w:val="26"/>
        </w:rPr>
        <w:t>Please provide copies of any communications with the Home Office, Crown Office and Procurator Fiscal Service (COPFS) and SPA concerning enforcement strategy and thresholds for arrest in Scotland.</w:t>
      </w:r>
    </w:p>
    <w:p w14:paraId="335147A8" w14:textId="77777777" w:rsidR="00520AF6" w:rsidRDefault="00520AF6" w:rsidP="00520AF6">
      <w:r w:rsidRPr="00520AF6">
        <w:t>Unfortunately, I estimate that it would cost well in excess of the current FOI cost threshold of £600 to process your request.  I am therefore refusing to provide the information sought in terms of section 12(1) of the Act - Excessive Cost of Compliance</w:t>
      </w:r>
      <w:r w:rsidRPr="00453F0A">
        <w:t>.</w:t>
      </w:r>
    </w:p>
    <w:p w14:paraId="115949A6" w14:textId="1E62AEE1" w:rsidR="005A6779" w:rsidRPr="002679F0" w:rsidRDefault="00520AF6" w:rsidP="002679F0">
      <w:r>
        <w:t xml:space="preserve">By way of explanation, the only way to collate this information in an accurate and comprehensive manner would be to perform a search of all Police officer and staff email mailboxes to identify any relevant correspondence. This is clearly an extensively </w:t>
      </w:r>
      <w:r w:rsidR="002679F0">
        <w:t>time-consuming</w:t>
      </w:r>
      <w:r>
        <w:t xml:space="preserve"> task that far exceed the 40 hours outlined within the Act. </w:t>
      </w:r>
    </w:p>
    <w:p w14:paraId="7BB25885" w14:textId="557C58AC" w:rsidR="00AD513A" w:rsidRPr="00AD513A" w:rsidRDefault="00AD513A" w:rsidP="008032DF">
      <w:pPr>
        <w:tabs>
          <w:tab w:val="left" w:pos="5400"/>
        </w:tabs>
        <w:rPr>
          <w:rFonts w:eastAsiaTheme="majorEastAsia" w:cstheme="majorBidi"/>
          <w:b/>
          <w:color w:val="000000" w:themeColor="text1"/>
          <w:szCs w:val="26"/>
          <w:u w:val="single"/>
        </w:rPr>
      </w:pPr>
    </w:p>
    <w:p w14:paraId="03FAE207" w14:textId="5A177C04" w:rsidR="00AD513A" w:rsidRPr="002D0677" w:rsidRDefault="00AD513A" w:rsidP="002D0677">
      <w:pPr>
        <w:pStyle w:val="ListParagraph"/>
        <w:numPr>
          <w:ilvl w:val="0"/>
          <w:numId w:val="9"/>
        </w:numPr>
        <w:tabs>
          <w:tab w:val="left" w:pos="5400"/>
        </w:tabs>
        <w:rPr>
          <w:rFonts w:eastAsiaTheme="majorEastAsia" w:cstheme="majorBidi"/>
          <w:b/>
          <w:color w:val="000000" w:themeColor="text1"/>
          <w:szCs w:val="26"/>
        </w:rPr>
      </w:pPr>
      <w:r w:rsidRPr="002D0677">
        <w:rPr>
          <w:rFonts w:eastAsiaTheme="majorEastAsia" w:cstheme="majorBidi"/>
          <w:b/>
          <w:color w:val="000000" w:themeColor="text1"/>
          <w:szCs w:val="26"/>
        </w:rPr>
        <w:t xml:space="preserve">What consideration has Police Scotland given to the UK’s duty to prevent genocide and avoid complicity, as articulated by the ICJ’s provisional-measures orders, when policing protest speech calling for an end to alleged atrocity crimes? </w:t>
      </w:r>
      <w:hyperlink r:id="rId28" w:history="1">
        <w:r w:rsidRPr="002D0677">
          <w:rPr>
            <w:rStyle w:val="Hyperlink"/>
            <w:rFonts w:eastAsiaTheme="majorEastAsia" w:cstheme="majorBidi"/>
            <w:b/>
            <w:szCs w:val="26"/>
          </w:rPr>
          <w:t>International Court of Justice+1</w:t>
        </w:r>
      </w:hyperlink>
    </w:p>
    <w:p w14:paraId="3E7DBC16" w14:textId="7D032AB5" w:rsidR="008032DF" w:rsidRDefault="008032DF" w:rsidP="008032DF">
      <w:r w:rsidRPr="008032DF">
        <w:t>Again</w:t>
      </w:r>
      <w:r>
        <w:t>,</w:t>
      </w:r>
      <w:r w:rsidRPr="008032DF">
        <w:t xml:space="preserve"> the Act provides a right of access to recorded information only.  Questions seeking the creation of comment or opinion in relation to a particular query, are not therefore valid in terms of </w:t>
      </w:r>
      <w:hyperlink r:id="rId29" w:history="1">
        <w:r w:rsidRPr="008032DF">
          <w:t>section 8 of the Act</w:t>
        </w:r>
      </w:hyperlink>
      <w:r w:rsidRPr="00B541FF">
        <w:t>.</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3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31" w:history="1">
        <w:r w:rsidRPr="007C470A">
          <w:rPr>
            <w:rStyle w:val="Hyperlink"/>
          </w:rPr>
          <w:t>online</w:t>
        </w:r>
      </w:hyperlink>
      <w:r w:rsidRPr="007C470A">
        <w:t>,</w:t>
      </w:r>
      <w:r>
        <w:t xml:space="preserve"> by</w:t>
      </w:r>
      <w:r w:rsidRPr="007C470A">
        <w:t xml:space="preserve"> </w:t>
      </w:r>
      <w:hyperlink r:id="rId32"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33"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34"/>
      <w:headerReference w:type="default" r:id="rId35"/>
      <w:footerReference w:type="even" r:id="rId36"/>
      <w:footerReference w:type="default" r:id="rId37"/>
      <w:headerReference w:type="first" r:id="rId38"/>
      <w:footerReference w:type="first" r:id="rId3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7FC837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067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285D6B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067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9B0D16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067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6BC224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067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C82F85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067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5BBF31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067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3AD"/>
    <w:multiLevelType w:val="hybridMultilevel"/>
    <w:tmpl w:val="BB7866C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F42F6"/>
    <w:multiLevelType w:val="hybridMultilevel"/>
    <w:tmpl w:val="34982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C2094C"/>
    <w:multiLevelType w:val="multilevel"/>
    <w:tmpl w:val="CAE655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9B7186"/>
    <w:multiLevelType w:val="hybridMultilevel"/>
    <w:tmpl w:val="525AAD5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86BBD"/>
    <w:multiLevelType w:val="hybridMultilevel"/>
    <w:tmpl w:val="1CC03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7293D"/>
    <w:multiLevelType w:val="hybridMultilevel"/>
    <w:tmpl w:val="81FC1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D10DDD"/>
    <w:multiLevelType w:val="hybridMultilevel"/>
    <w:tmpl w:val="05ECA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8451B1"/>
    <w:multiLevelType w:val="hybridMultilevel"/>
    <w:tmpl w:val="A43E4F3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285664"/>
    <w:multiLevelType w:val="hybridMultilevel"/>
    <w:tmpl w:val="275E9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907DED"/>
    <w:multiLevelType w:val="multilevel"/>
    <w:tmpl w:val="2AFEAF5A"/>
    <w:lvl w:ilvl="0">
      <w:start w:val="1"/>
      <w:numFmt w:val="decimal"/>
      <w:lvlText w:val="%1"/>
      <w:lvlJc w:val="left"/>
      <w:pPr>
        <w:tabs>
          <w:tab w:val="num" w:pos="720"/>
        </w:tabs>
        <w:ind w:left="720" w:hanging="360"/>
      </w:pPr>
      <w:rPr>
        <w:rFonts w:ascii="Arial" w:eastAsiaTheme="majorEastAsia" w:hAnsi="Arial" w:cstheme="maj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9311C4D"/>
    <w:multiLevelType w:val="hybridMultilevel"/>
    <w:tmpl w:val="6F161E0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1"/>
  </w:num>
  <w:num w:numId="2" w16cid:durableId="641665558">
    <w:abstractNumId w:val="2"/>
  </w:num>
  <w:num w:numId="3" w16cid:durableId="684672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8916845">
    <w:abstractNumId w:val="7"/>
  </w:num>
  <w:num w:numId="5" w16cid:durableId="1749308432">
    <w:abstractNumId w:val="3"/>
  </w:num>
  <w:num w:numId="6" w16cid:durableId="232083192">
    <w:abstractNumId w:val="10"/>
  </w:num>
  <w:num w:numId="7" w16cid:durableId="740106203">
    <w:abstractNumId w:val="0"/>
  </w:num>
  <w:num w:numId="8" w16cid:durableId="1920095244">
    <w:abstractNumId w:val="4"/>
  </w:num>
  <w:num w:numId="9" w16cid:durableId="1177043252">
    <w:abstractNumId w:val="1"/>
  </w:num>
  <w:num w:numId="10" w16cid:durableId="313488470">
    <w:abstractNumId w:val="8"/>
  </w:num>
  <w:num w:numId="11" w16cid:durableId="1552569347">
    <w:abstractNumId w:val="6"/>
  </w:num>
  <w:num w:numId="12" w16cid:durableId="820734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5AF9"/>
    <w:rsid w:val="00074E95"/>
    <w:rsid w:val="00090F3B"/>
    <w:rsid w:val="000B63FB"/>
    <w:rsid w:val="000E2F19"/>
    <w:rsid w:val="000E43FF"/>
    <w:rsid w:val="000E6526"/>
    <w:rsid w:val="00141533"/>
    <w:rsid w:val="00167528"/>
    <w:rsid w:val="00184727"/>
    <w:rsid w:val="00195CC4"/>
    <w:rsid w:val="001F2261"/>
    <w:rsid w:val="00207326"/>
    <w:rsid w:val="00253DF6"/>
    <w:rsid w:val="00255F1E"/>
    <w:rsid w:val="00260FBC"/>
    <w:rsid w:val="002679F0"/>
    <w:rsid w:val="002D0677"/>
    <w:rsid w:val="002E47F8"/>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20AF6"/>
    <w:rsid w:val="00540A52"/>
    <w:rsid w:val="00557306"/>
    <w:rsid w:val="00574093"/>
    <w:rsid w:val="005A6779"/>
    <w:rsid w:val="006029D9"/>
    <w:rsid w:val="0060390B"/>
    <w:rsid w:val="00640E26"/>
    <w:rsid w:val="00645CFA"/>
    <w:rsid w:val="00685219"/>
    <w:rsid w:val="006D5799"/>
    <w:rsid w:val="006F60FA"/>
    <w:rsid w:val="00735B61"/>
    <w:rsid w:val="007440EA"/>
    <w:rsid w:val="00750D83"/>
    <w:rsid w:val="00785DBC"/>
    <w:rsid w:val="00793DD5"/>
    <w:rsid w:val="007D55F6"/>
    <w:rsid w:val="007F490F"/>
    <w:rsid w:val="008032D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AD513A"/>
    <w:rsid w:val="00AE2B01"/>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4494E"/>
    <w:rsid w:val="00C606A2"/>
    <w:rsid w:val="00C63872"/>
    <w:rsid w:val="00C6495B"/>
    <w:rsid w:val="00C84948"/>
    <w:rsid w:val="00C94ED8"/>
    <w:rsid w:val="00C96776"/>
    <w:rsid w:val="00CE09FA"/>
    <w:rsid w:val="00CF1111"/>
    <w:rsid w:val="00D05706"/>
    <w:rsid w:val="00D27DC5"/>
    <w:rsid w:val="00D47E36"/>
    <w:rsid w:val="00D76B0C"/>
    <w:rsid w:val="00E52526"/>
    <w:rsid w:val="00E55D79"/>
    <w:rsid w:val="00EC2993"/>
    <w:rsid w:val="00EE2373"/>
    <w:rsid w:val="00EF0FBB"/>
    <w:rsid w:val="00EF4761"/>
    <w:rsid w:val="00F76DA8"/>
    <w:rsid w:val="00FA0F96"/>
    <w:rsid w:val="00FB0C6D"/>
    <w:rsid w:val="00FC2DA7"/>
    <w:rsid w:val="00FE44E2"/>
    <w:rsid w:val="00FE5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C6495B"/>
    <w:pPr>
      <w:spacing w:before="100" w:beforeAutospacing="1" w:after="100" w:afterAutospacing="1" w:line="240" w:lineRule="auto"/>
    </w:pPr>
    <w:rPr>
      <w:rFonts w:ascii="Aptos" w:hAnsi="Aptos" w:cs="Aptos"/>
      <w:lang w:eastAsia="en-GB"/>
    </w:rPr>
  </w:style>
  <w:style w:type="character" w:styleId="UnresolvedMention">
    <w:name w:val="Unresolved Mention"/>
    <w:basedOn w:val="DefaultParagraphFont"/>
    <w:uiPriority w:val="99"/>
    <w:semiHidden/>
    <w:unhideWhenUsed/>
    <w:rsid w:val="00AD5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7904">
      <w:bodyDiv w:val="1"/>
      <w:marLeft w:val="0"/>
      <w:marRight w:val="0"/>
      <w:marTop w:val="0"/>
      <w:marBottom w:val="0"/>
      <w:divBdr>
        <w:top w:val="none" w:sz="0" w:space="0" w:color="auto"/>
        <w:left w:val="none" w:sz="0" w:space="0" w:color="auto"/>
        <w:bottom w:val="none" w:sz="0" w:space="0" w:color="auto"/>
        <w:right w:val="none" w:sz="0" w:space="0" w:color="auto"/>
      </w:divBdr>
    </w:div>
    <w:div w:id="576791158">
      <w:bodyDiv w:val="1"/>
      <w:marLeft w:val="0"/>
      <w:marRight w:val="0"/>
      <w:marTop w:val="0"/>
      <w:marBottom w:val="0"/>
      <w:divBdr>
        <w:top w:val="none" w:sz="0" w:space="0" w:color="auto"/>
        <w:left w:val="none" w:sz="0" w:space="0" w:color="auto"/>
        <w:bottom w:val="none" w:sz="0" w:space="0" w:color="auto"/>
        <w:right w:val="none" w:sz="0" w:space="0" w:color="auto"/>
      </w:divBdr>
    </w:div>
    <w:div w:id="662856296">
      <w:bodyDiv w:val="1"/>
      <w:marLeft w:val="0"/>
      <w:marRight w:val="0"/>
      <w:marTop w:val="0"/>
      <w:marBottom w:val="0"/>
      <w:divBdr>
        <w:top w:val="none" w:sz="0" w:space="0" w:color="auto"/>
        <w:left w:val="none" w:sz="0" w:space="0" w:color="auto"/>
        <w:bottom w:val="none" w:sz="0" w:space="0" w:color="auto"/>
        <w:right w:val="none" w:sz="0" w:space="0" w:color="auto"/>
      </w:divBdr>
    </w:div>
    <w:div w:id="891890247">
      <w:bodyDiv w:val="1"/>
      <w:marLeft w:val="0"/>
      <w:marRight w:val="0"/>
      <w:marTop w:val="0"/>
      <w:marBottom w:val="0"/>
      <w:divBdr>
        <w:top w:val="none" w:sz="0" w:space="0" w:color="auto"/>
        <w:left w:val="none" w:sz="0" w:space="0" w:color="auto"/>
        <w:bottom w:val="none" w:sz="0" w:space="0" w:color="auto"/>
        <w:right w:val="none" w:sz="0" w:space="0" w:color="auto"/>
      </w:divBdr>
    </w:div>
    <w:div w:id="203746719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gov.scot%2Fpublications%2Fconviction-rate-data-for-rape%2F%3Futm_source%3Dchatgpt.com&amp;data=05%7C02%7Cfoi%40scotland.police.uk%7Cca57e9d7075e4a37a81508dde403a908%7C6795c5d3c94b497a865c4c343e4cf141%7C0%7C0%7C638917426755140219%7CUnknown%7CTWFpbGZsb3d8eyJFbXB0eU1hcGkiOnRydWUsIlYiOiIwLjAuMDAwMCIsIlAiOiJXaW4zMiIsIkFOIjoiTWFpbCIsIldUIjoyfQ%3D%3D%7C40000%7C%7C%7C&amp;sdata=uJ18zgCbol%2BFElCrl%2BgmrEQ5%2FMSNc%2BWGPTUqDBH7JFs%3D&amp;reserved=0" TargetMode="External"/><Relationship Id="rId18" Type="http://schemas.openxmlformats.org/officeDocument/2006/relationships/hyperlink" Target="https://gbr01.safelinks.protection.outlook.com/?url=https%3A%2F%2Fwww.scotland.police.uk%2Fspa-media%2Fwche5ihi%2F23-1080-dl-response.docx%3Futm_source%3Dchatgpt.com&amp;data=05%7C02%7Cfoi%40scotland.police.uk%7Cca57e9d7075e4a37a81508dde403a908%7C6795c5d3c94b497a865c4c343e4cf141%7C0%7C0%7C638917426755208959%7CUnknown%7CTWFpbGZsb3d8eyJFbXB0eU1hcGkiOnRydWUsIlYiOiIwLjAuMDAwMCIsIlAiOiJXaW4zMiIsIkFOIjoiTWFpbCIsIldUIjoyfQ%3D%3D%7C40000%7C%7C%7C&amp;sdata=x4%2FZ9QbnmxWSbJuBsxmszXkhmhsTanLfsxNS8ftW2Y0%3D&amp;reserved=0" TargetMode="External"/><Relationship Id="rId26" Type="http://schemas.openxmlformats.org/officeDocument/2006/relationships/hyperlink" Target="https://www.legislation.gov.uk/asp/2002/13/section/8" TargetMode="External"/><Relationship Id="rId39" Type="http://schemas.openxmlformats.org/officeDocument/2006/relationships/footer" Target="footer3.xml"/><Relationship Id="rId21" Type="http://schemas.openxmlformats.org/officeDocument/2006/relationships/hyperlink" Target="https://gbr01.safelinks.protection.outlook.com/?url=https%3A%2F%2Fwww.un.org%2Funispal%2Fdocument%2Ficj-provisional-measures-24may24%2F%3Futm_source%3Dchatgpt.com&amp;data=05%7C02%7Cfoi%40scotland.police.uk%7Cca57e9d7075e4a37a81508dde403a908%7C6795c5d3c94b497a865c4c343e4cf141%7C0%7C0%7C638917426755249756%7CUnknown%7CTWFpbGZsb3d8eyJFbXB0eU1hcGkiOnRydWUsIlYiOiIwLjAuMDAwMCIsIlAiOiJXaW4zMiIsIkFOIjoiTWFpbCIsIldUIjoyfQ%3D%3D%7C40000%7C%7C%7C&amp;sdata=9VgSUh7Iu5Go6otWyDnmc0ZqKDSa1vWVE%2BwMpKmFntE%3D&amp;reserved=0" TargetMode="External"/><Relationship Id="rId34"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gbr01.safelinks.protection.outlook.com/?url=https%3A%2F%2Fwww.legislation.gov.uk%2Fid%2Fasp%2F2012%2F8%3Futm_source%3Dchatgpt.com&amp;data=05%7C02%7Cfoi%40scotland.police.uk%7Cca57e9d7075e4a37a81508dde403a908%7C6795c5d3c94b497a865c4c343e4cf141%7C0%7C0%7C638917426755181650%7CUnknown%7CTWFpbGZsb3d8eyJFbXB0eU1hcGkiOnRydWUsIlYiOiIwLjAuMDAwMCIsIlAiOiJXaW4zMiIsIkFOIjoiTWFpbCIsIldUIjoyfQ%3D%3D%7C40000%7C%7C%7C&amp;sdata=iGcc3be5U8QQU9n%2FpSl%2Bxpgl9M%2FyDZJCm1cEuxzGaaQ%3D&amp;reserved=0" TargetMode="External"/><Relationship Id="rId20" Type="http://schemas.openxmlformats.org/officeDocument/2006/relationships/hyperlink" Target="https://gbr01.safelinks.protection.outlook.com/?url=https%3A%2F%2Fwww.icj-cij.org%2Fnode%2F203447%3Futm_source%3Dchatgpt.com&amp;data=05%7C02%7Cfoi%40scotland.police.uk%7Cca57e9d7075e4a37a81508dde403a908%7C6795c5d3c94b497a865c4c343e4cf141%7C0%7C0%7C638917426755236238%7CUnknown%7CTWFpbGZsb3d8eyJFbXB0eU1hcGkiOnRydWUsIlYiOiIwLjAuMDAwMCIsIlAiOiJXaW4zMiIsIkFOIjoiTWFpbCIsIldUIjoyfQ%3D%3D%7C40000%7C%7C%7C&amp;sdata=9b1c7Ai7m7D49rhpR9f8oTJxu4uAL7VqRAfKg%2Bx53qU%3D&amp;reserved=0" TargetMode="External"/><Relationship Id="rId29" Type="http://schemas.openxmlformats.org/officeDocument/2006/relationships/hyperlink" Target="https://www.legislation.gov.uk/asp/2002/13/section/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gov.scot%2Fpublications%2Frecorded-crime-scotland-2024-25%2Fpages%2Fsexual-crimes%2F%3Futm_source%3Dchatgpt.com&amp;data=05%7C02%7Cfoi%40scotland.police.uk%7Cca57e9d7075e4a37a81508dde403a908%7C6795c5d3c94b497a865c4c343e4cf141%7C0%7C0%7C638917426755105804%7CUnknown%7CTWFpbGZsb3d8eyJFbXB0eU1hcGkiOnRydWUsIlYiOiIwLjAuMDAwMCIsIlAiOiJXaW4zMiIsIkFOIjoiTWFpbCIsIldUIjoyfQ%3D%3D%7C40000%7C%7C%7C&amp;sdata=fCT2ht52sQKKuBLcgsk%2FIBu276gfODkzaW65YfNAXqM%3D&amp;reserved=0" TargetMode="External"/><Relationship Id="rId24" Type="http://schemas.openxmlformats.org/officeDocument/2006/relationships/hyperlink" Target="https://www.scotland.police.uk/spa-media/p0nfjj2c/scottish-crime-recording-standard-crime-recording-and-counting-rules-april-2021.pdf?view=Standard" TargetMode="External"/><Relationship Id="rId32" Type="http://schemas.openxmlformats.org/officeDocument/2006/relationships/hyperlink" Target="mailto:enquiries@foi.scot"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gbr01.safelinks.protection.outlook.com/?url=https%3A%2F%2Fwww.spa.police.uk%2Fspa-media%2F50opc3sf%2Fitem-2-5-deep-dive-analysis-of-rape-sexual-crime.pdf%3Futm_source%3Dchatgpt.com&amp;data=05%7C02%7Cfoi%40scotland.police.uk%7Cca57e9d7075e4a37a81508dde403a908%7C6795c5d3c94b497a865c4c343e4cf141%7C0%7C0%7C638917426755167825%7CUnknown%7CTWFpbGZsb3d8eyJFbXB0eU1hcGkiOnRydWUsIlYiOiIwLjAuMDAwMCIsIlAiOiJXaW4zMiIsIkFOIjoiTWFpbCIsIldUIjoyfQ%3D%3D%7C40000%7C%7C%7C&amp;sdata=MQPZGUqymL7ul3vrVV8wr5Jn8KMtl8ueCq3b4T8Eh7g%3D&amp;reserved=0" TargetMode="External"/><Relationship Id="rId23" Type="http://schemas.openxmlformats.org/officeDocument/2006/relationships/hyperlink" Target="https://www.legislation.gov.uk/asp/2002/13/section/8" TargetMode="External"/><Relationship Id="rId28" Type="http://schemas.openxmlformats.org/officeDocument/2006/relationships/hyperlink" Target="https://gbr01.safelinks.protection.outlook.com/?url=https%3A%2F%2Fwww.icj-cij.org%2Fnode%2F203447%3Futm_source%3Dchatgpt.com&amp;data=05%7C02%7Cfoi%40scotland.police.uk%7Cca57e9d7075e4a37a81508dde403a908%7C6795c5d3c94b497a865c4c343e4cf141%7C0%7C0%7C638917426755280636%7CUnknown%7CTWFpbGZsb3d8eyJFbXB0eU1hcGkiOnRydWUsIlYiOiIwLjAuMDAwMCIsIlAiOiJXaW4zMiIsIkFOIjoiTWFpbCIsIldUIjoyfQ%3D%3D%7C40000%7C%7C%7C&amp;sdata=fum%2FPrK%2Fn7vCZymmz%2FUsmlhq%2F0xTN%2FxzEfWdskAVppA%3D&amp;reserved=0"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gbr01.safelinks.protection.outlook.com/?url=https%3A%2F%2Fwww.scottishhumanrights.com%2Fmedia%2F1431%2Fpolicing-and-human-rights.docx%3Futm_source%3Dchatgpt.com&amp;data=05%7C02%7Cfoi%40scotland.police.uk%7Cca57e9d7075e4a37a81508dde403a908%7C6795c5d3c94b497a865c4c343e4cf141%7C0%7C0%7C638917426755222696%7CUnknown%7CTWFpbGZsb3d8eyJFbXB0eU1hcGkiOnRydWUsIlYiOiIwLjAuMDAwMCIsIlAiOiJXaW4zMiIsIkFOIjoiTWFpbCIsIldUIjoyfQ%3D%3D%7C40000%7C%7C%7C&amp;sdata=IMgNaWhu4P5%2Bc6bYljpWS0fd7kfw2Fr84FrUlbUu0X4%3D&amp;reserved=0" TargetMode="External"/><Relationship Id="rId31" Type="http://schemas.openxmlformats.org/officeDocument/2006/relationships/hyperlink" Target="https://www.foi.scot/appe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rapecrisisscotland.org.uk%2Fnews%2Fnews%2Fconviction-rate-for-rape-is-the-lowest-for-any-crime-type-in-scotland%2F%3Futm_source%3Dchatgpt.com&amp;data=05%7C02%7Cfoi%40scotland.police.uk%7Cca57e9d7075e4a37a81508dde403a908%7C6795c5d3c94b497a865c4c343e4cf141%7C0%7C0%7C638917426755154008%7CUnknown%7CTWFpbGZsb3d8eyJFbXB0eU1hcGkiOnRydWUsIlYiOiIwLjAuMDAwMCIsIlAiOiJXaW4zMiIsIkFOIjoiTWFpbCIsIldUIjoyfQ%3D%3D%7C40000%7C%7C%7C&amp;sdata=ThgM3%2B%2BedUeZRc9gTTXYjurJNx0e%2F%2FXaYeYKliFa7tU%3D&amp;reserved=0" TargetMode="External"/><Relationship Id="rId22" Type="http://schemas.openxmlformats.org/officeDocument/2006/relationships/hyperlink" Target="https://gbr01.safelinks.protection.outlook.com/?url=https%3A%2F%2Fopiniojuris.org%2F2024%2F02%2F05%2Fthe-icjs-provisional-orders-measures-and-the-responsibility-of-third-states%2F%3Futm_source%3Dchatgpt.com&amp;data=05%7C02%7Cfoi%40scotland.police.uk%7Cca57e9d7075e4a37a81508dde403a908%7C6795c5d3c94b497a865c4c343e4cf141%7C0%7C0%7C638917426755263714%7CUnknown%7CTWFpbGZsb3d8eyJFbXB0eU1hcGkiOnRydWUsIlYiOiIwLjAuMDAwMCIsIlAiOiJXaW4zMiIsIkFOIjoiTWFpbCIsIldUIjoyfQ%3D%3D%7C40000%7C%7C%7C&amp;sdata=QQ3FUuxRH4IQTxtAFGqnp1AiKpvNZnUoviZnfWdtxps%3D&amp;reserved=0" TargetMode="External"/><Relationship Id="rId27" Type="http://schemas.openxmlformats.org/officeDocument/2006/relationships/hyperlink" Target="https://www.scotland.police.uk/about-us/how-we-do-it/crime-data/" TargetMode="External"/><Relationship Id="rId30" Type="http://schemas.openxmlformats.org/officeDocument/2006/relationships/hyperlink" Target="mailto:foi@scotland.police.uk"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gbr01.safelinks.protection.outlook.com/?url=https%3A%2F%2Fwww.scotland.police.uk%2Fwhat-s-happening%2Fcampaigns%2F2024%2Fdomestic-abuse%2F%3Futm_source%3Dchatgpt.com&amp;data=05%7C02%7Cfoi%40scotland.police.uk%7Cca57e9d7075e4a37a81508dde403a908%7C6795c5d3c94b497a865c4c343e4cf141%7C0%7C0%7C638917426755125788%7CUnknown%7CTWFpbGZsb3d8eyJFbXB0eU1hcGkiOnRydWUsIlYiOiIwLjAuMDAwMCIsIlAiOiJXaW4zMiIsIkFOIjoiTWFpbCIsIldUIjoyfQ%3D%3D%7C40000%7C%7C%7C&amp;sdata=XUArqG5n6sOG%2BeggW7eiV3biYFEfjzGO4gK5N9%2BR1HY%3D&amp;reserved=0" TargetMode="External"/><Relationship Id="rId17" Type="http://schemas.openxmlformats.org/officeDocument/2006/relationships/hyperlink" Target="https://gbr01.safelinks.protection.outlook.com/?url=https%3A%2F%2Fwww.spa.police.uk%2Fspa-media%2F2aciva4j%2Fcorporate-governance-framework-final.pdf%3Futm_source%3Dchatgpt.com&amp;data=05%7C02%7Cfoi%40scotland.police.uk%7Cca57e9d7075e4a37a81508dde403a908%7C6795c5d3c94b497a865c4c343e4cf141%7C0%7C0%7C638917426755195217%7CUnknown%7CTWFpbGZsb3d8eyJFbXB0eU1hcGkiOnRydWUsIlYiOiIwLjAuMDAwMCIsIlAiOiJXaW4zMiIsIkFOIjoiTWFpbCIsIldUIjoyfQ%3D%3D%7C40000%7C%7C%7C&amp;sdata=6EEi4kKaiWs3z5dJNtgC6LL%2FYEoJ0wXDAoDMky04Uek%3D&amp;reserved=0" TargetMode="External"/><Relationship Id="rId25" Type="http://schemas.openxmlformats.org/officeDocument/2006/relationships/hyperlink" Target="https://www.scotland.police.uk/about-us/how-we-do-it/crime-data/" TargetMode="External"/><Relationship Id="rId33" Type="http://schemas.openxmlformats.org/officeDocument/2006/relationships/hyperlink" Target="http://www.scotland.police.uk/access-to-information/freedom-of-information/disclosure-log"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9</Pages>
  <Words>3622</Words>
  <Characters>20647</Characters>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