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358ACAF" w:rsidR="00B17211" w:rsidRPr="00B17211" w:rsidRDefault="00B17211" w:rsidP="007F490F">
            <w:r w:rsidRPr="007F490F">
              <w:rPr>
                <w:rStyle w:val="Heading2Char"/>
              </w:rPr>
              <w:t>Our reference:</w:t>
            </w:r>
            <w:r>
              <w:t xml:space="preserve">  FOI 2</w:t>
            </w:r>
            <w:r w:rsidR="00EF0FBB">
              <w:t>5</w:t>
            </w:r>
            <w:r>
              <w:t>-</w:t>
            </w:r>
            <w:r w:rsidR="004348C8">
              <w:t>3462</w:t>
            </w:r>
          </w:p>
          <w:p w14:paraId="34BDABA6" w14:textId="3BB37B8E" w:rsidR="00B17211" w:rsidRDefault="00456324" w:rsidP="00EE2373">
            <w:r w:rsidRPr="007F490F">
              <w:rPr>
                <w:rStyle w:val="Heading2Char"/>
              </w:rPr>
              <w:t>Respon</w:t>
            </w:r>
            <w:r w:rsidR="007D55F6">
              <w:rPr>
                <w:rStyle w:val="Heading2Char"/>
              </w:rPr>
              <w:t>ded to:</w:t>
            </w:r>
            <w:r w:rsidR="007F490F">
              <w:t xml:space="preserve">  </w:t>
            </w:r>
            <w:r w:rsidR="00E13A3D">
              <w:t>05 December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2892BBD2" w14:textId="77777777" w:rsidR="004348C8" w:rsidRPr="004348C8" w:rsidRDefault="004348C8" w:rsidP="004348C8">
      <w:pPr>
        <w:pStyle w:val="Heading2"/>
      </w:pPr>
      <w:r w:rsidRPr="004348C8">
        <w:t>I request the following information for the period 1 January 2019 to the present date:</w:t>
      </w:r>
    </w:p>
    <w:p w14:paraId="203C2B40" w14:textId="77777777" w:rsidR="004348C8" w:rsidRDefault="004348C8" w:rsidP="004348C8">
      <w:pPr>
        <w:pStyle w:val="Heading2"/>
      </w:pPr>
      <w:r w:rsidRPr="004348C8">
        <w:t>1. The total number of cases where Police Scotland recorded an allegation of crime but subsequently concluded that “no crime was established”;</w:t>
      </w:r>
    </w:p>
    <w:p w14:paraId="1A2A10F8" w14:textId="362BA532" w:rsidR="00D45740" w:rsidRDefault="00D45740" w:rsidP="00F92A20">
      <w:r>
        <w:t xml:space="preserve">Due to Police Scotland’s record retention polices, data for 2019 </w:t>
      </w:r>
      <w:r>
        <w:t xml:space="preserve">is not held by </w:t>
      </w:r>
      <w:r w:rsidRPr="00646E3D">
        <w:t xml:space="preserve">Police Scotland </w:t>
      </w:r>
      <w:r>
        <w:t>and section 17 of the Act therefore applies.</w:t>
      </w:r>
    </w:p>
    <w:p w14:paraId="1E4643CD" w14:textId="5888A004" w:rsidR="00D45740" w:rsidRDefault="00D45740" w:rsidP="00F92A20">
      <w:r>
        <w:t>For the period 1</w:t>
      </w:r>
      <w:r w:rsidRPr="00D45740">
        <w:rPr>
          <w:vertAlign w:val="superscript"/>
        </w:rPr>
        <w:t>st</w:t>
      </w:r>
      <w:r>
        <w:t xml:space="preserve"> January 2020 – 31 October 2025, the </w:t>
      </w:r>
      <w:r w:rsidR="00E13A3D">
        <w:t xml:space="preserve">combined total </w:t>
      </w:r>
      <w:r>
        <w:t xml:space="preserve">number of allegations categorised as “No crime” </w:t>
      </w:r>
      <w:r w:rsidR="00E13A3D">
        <w:t xml:space="preserve">for group 1-5 crimes </w:t>
      </w:r>
      <w:r>
        <w:t>is 114,984.</w:t>
      </w:r>
    </w:p>
    <w:p w14:paraId="44399DE2" w14:textId="3DC785FF" w:rsidR="00F92A20" w:rsidRDefault="00F92A20" w:rsidP="00E13A3D">
      <w:r>
        <w:t xml:space="preserve">Data for group 6 and Group 7 </w:t>
      </w:r>
      <w:r w:rsidR="00E13A3D">
        <w:t xml:space="preserve">crimes </w:t>
      </w:r>
      <w:r>
        <w:t xml:space="preserve">has not been included in this figure. </w:t>
      </w:r>
    </w:p>
    <w:p w14:paraId="416F52FD" w14:textId="2B6A2443" w:rsidR="00F92A20" w:rsidRDefault="00F92A20" w:rsidP="00E13A3D">
      <w:r>
        <w:t xml:space="preserve">This is because records for offences within these groups contain a large number of Fixed Penalty Notices. There is no digital way of separating the FPNs from crime reports. The only way to do this would be to manually search each record for group 6 and 7 offences to separate these and then a further search to determine whether a crime is </w:t>
      </w:r>
      <w:r w:rsidR="00E13A3D">
        <w:t>categorised</w:t>
      </w:r>
      <w:r>
        <w:t xml:space="preserve"> as “</w:t>
      </w:r>
      <w:r w:rsidR="00E13A3D">
        <w:t xml:space="preserve">No crime”. </w:t>
      </w:r>
    </w:p>
    <w:p w14:paraId="22C00115" w14:textId="45CB84F5" w:rsidR="00E13A3D" w:rsidRDefault="00E13A3D" w:rsidP="00E13A3D">
      <w:r>
        <w:t>This is clearly an exercise that would far exceed the 40 hours outlined within the Act. As such</w:t>
      </w:r>
      <w:r>
        <w:t>,</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127A4F6C" w14:textId="77777777" w:rsidR="00D45740" w:rsidRPr="00D45740" w:rsidRDefault="00D45740" w:rsidP="00D45740"/>
    <w:p w14:paraId="3F54066C" w14:textId="4A7AC01D" w:rsidR="004348C8" w:rsidRPr="00D45740" w:rsidRDefault="00D45740" w:rsidP="00D45740">
      <w:pPr>
        <w:spacing w:line="480" w:lineRule="auto"/>
        <w:rPr>
          <w:b/>
          <w:bCs/>
          <w:color w:val="000000" w:themeColor="text1"/>
        </w:rPr>
      </w:pPr>
      <w:r w:rsidRPr="00D45740">
        <w:rPr>
          <w:b/>
          <w:bCs/>
        </w:rPr>
        <w:t xml:space="preserve"> </w:t>
      </w:r>
      <w:r w:rsidR="004348C8" w:rsidRPr="00D45740">
        <w:rPr>
          <w:b/>
          <w:bCs/>
        </w:rPr>
        <w:t>2. Of those, how many were concluded without a suspect interview having taken place;</w:t>
      </w:r>
    </w:p>
    <w:p w14:paraId="3F1FD230" w14:textId="4DDDCCD3" w:rsidR="004348C8" w:rsidRDefault="004348C8" w:rsidP="004348C8">
      <w:r>
        <w:t>Unfortunately, I estimate that it would cost well in excess of the current FOI cost threshold of £600 to process this part of your request.  I am therefore refusing to provide the information sought in terms of section 12(1) of the Act - Excessive Cost of Compliance.</w:t>
      </w:r>
    </w:p>
    <w:p w14:paraId="3B94D6E2" w14:textId="58047A23" w:rsidR="0019085E" w:rsidRDefault="004348C8" w:rsidP="004348C8">
      <w:r>
        <w:lastRenderedPageBreak/>
        <w:t>To explain, we have no means of searching crime reports for this information.  Researching your request would therefore require the individual assessment of all crime reports to establish if relevant to your request.</w:t>
      </w:r>
    </w:p>
    <w:p w14:paraId="17CCB968" w14:textId="77777777" w:rsidR="004348C8" w:rsidRDefault="004348C8" w:rsidP="004348C8">
      <w:pPr>
        <w:pStyle w:val="Heading2"/>
      </w:pPr>
      <w:r w:rsidRPr="004348C8">
        <w:t xml:space="preserve">3. The categories of offence most frequently marked “no crime established”; </w:t>
      </w:r>
    </w:p>
    <w:p w14:paraId="28C9778F" w14:textId="75D9E9CE" w:rsidR="004348C8" w:rsidRPr="004348C8" w:rsidRDefault="004348C8" w:rsidP="004348C8">
      <w:pPr>
        <w:pStyle w:val="Heading2"/>
        <w:rPr>
          <w:rFonts w:cs="Arial"/>
          <w:b w:val="0"/>
          <w:bCs/>
          <w:i/>
          <w:iCs/>
          <w:szCs w:val="24"/>
        </w:rPr>
      </w:pPr>
      <w:r w:rsidRPr="004348C8">
        <w:rPr>
          <w:rStyle w:val="Emphasis"/>
          <w:rFonts w:cs="Arial"/>
          <w:b w:val="0"/>
          <w:bCs/>
          <w:i w:val="0"/>
          <w:iCs w:val="0"/>
          <w:color w:val="444444"/>
          <w:szCs w:val="24"/>
        </w:rPr>
        <w:t>Whilst ‘No Crimed’ records have been identified and provided in the table below, they may cover a variety of different scenarios over and above reports of a crime whereby it was established that no crime had taken place</w:t>
      </w:r>
      <w:r>
        <w:rPr>
          <w:rStyle w:val="Emphasis"/>
          <w:rFonts w:cs="Arial"/>
          <w:b w:val="0"/>
          <w:bCs/>
          <w:i w:val="0"/>
          <w:iCs w:val="0"/>
          <w:color w:val="444444"/>
          <w:szCs w:val="24"/>
        </w:rPr>
        <w:t xml:space="preserve">.  </w:t>
      </w:r>
      <w:r w:rsidRPr="004348C8">
        <w:rPr>
          <w:rStyle w:val="Emphasis"/>
          <w:rFonts w:cs="Arial"/>
          <w:b w:val="0"/>
          <w:bCs/>
          <w:i w:val="0"/>
          <w:iCs w:val="0"/>
          <w:color w:val="444444"/>
          <w:szCs w:val="24"/>
        </w:rPr>
        <w:t>Examples include duplicate reports, reports recorded in error, reports recorded on the crime system for one area thought to be the locus but thereafter re-recorded on another, reports closed and then re-recorded under a different crime classification etc. </w:t>
      </w:r>
    </w:p>
    <w:p w14:paraId="158744B7" w14:textId="3E38EC2E" w:rsidR="004348C8" w:rsidRPr="004348C8" w:rsidRDefault="004348C8" w:rsidP="004348C8">
      <w:pPr>
        <w:pStyle w:val="Heading2"/>
      </w:pPr>
      <w:r w:rsidRPr="004348C8">
        <w:t>and</w:t>
      </w:r>
    </w:p>
    <w:p w14:paraId="05C22BE1" w14:textId="77777777" w:rsidR="004348C8" w:rsidRDefault="004348C8" w:rsidP="004348C8">
      <w:pPr>
        <w:pStyle w:val="Heading2"/>
      </w:pPr>
      <w:r w:rsidRPr="004348C8">
        <w:t>4. Any internal guidance or standard operating procedures governing decisions to mark a case “no crime” prior to referral to the Crown Office and Procurator Fiscal Service (COPFS).</w:t>
      </w:r>
    </w:p>
    <w:p w14:paraId="545422A6" w14:textId="77777777" w:rsidR="004348C8" w:rsidRDefault="004348C8" w:rsidP="004348C8">
      <w:pPr>
        <w:tabs>
          <w:tab w:val="left" w:pos="5400"/>
        </w:tabs>
        <w:rPr>
          <w:rFonts w:eastAsiaTheme="majorEastAsia" w:cstheme="majorBidi"/>
          <w:b/>
          <w:color w:val="000000" w:themeColor="text1"/>
          <w:szCs w:val="26"/>
        </w:rPr>
      </w:pPr>
    </w:p>
    <w:p w14:paraId="2EAC0442" w14:textId="77777777" w:rsidR="003151E4" w:rsidRDefault="003151E4" w:rsidP="003151E4">
      <w:pPr>
        <w:tabs>
          <w:tab w:val="left" w:pos="5400"/>
        </w:tabs>
      </w:pPr>
      <w:r>
        <w:t>The information sought is held by Police Scotland, but I am refusing to provide it in terms of section 16(1) of the Act on the basis that the section 25(1) exemption applies:</w:t>
      </w:r>
    </w:p>
    <w:p w14:paraId="182C296D" w14:textId="77777777" w:rsidR="003151E4" w:rsidRDefault="003151E4" w:rsidP="003151E4">
      <w:pPr>
        <w:tabs>
          <w:tab w:val="left" w:pos="5400"/>
        </w:tabs>
      </w:pPr>
      <w:r>
        <w:t>“Information which the applicant can reasonably obtain other than by requesting it […] is exempt information”.</w:t>
      </w:r>
    </w:p>
    <w:p w14:paraId="1F35443E" w14:textId="713DFF14" w:rsidR="00EF0FBB" w:rsidRDefault="003151E4" w:rsidP="003151E4">
      <w:pPr>
        <w:tabs>
          <w:tab w:val="left" w:pos="5400"/>
        </w:tabs>
      </w:pPr>
      <w:r>
        <w:t>The information sought is publicly available:</w:t>
      </w:r>
    </w:p>
    <w:p w14:paraId="497BF0DD" w14:textId="55F1DF0F" w:rsidR="00EF0FBB" w:rsidRDefault="003151E4" w:rsidP="00375AA0">
      <w:pPr>
        <w:tabs>
          <w:tab w:val="left" w:pos="5400"/>
        </w:tabs>
      </w:pPr>
      <w:hyperlink r:id="rId11" w:history="1">
        <w:r w:rsidRPr="003151E4">
          <w:rPr>
            <w:color w:val="0000FF"/>
            <w:u w:val="single"/>
          </w:rPr>
          <w:t>Introduction - Scottish Crime Recording Standard: crime recording and counting rules - gov.scot</w:t>
        </w:r>
      </w:hyperlink>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lastRenderedPageBreak/>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0887B0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13A3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0DA944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13A3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69A92C5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13A3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F0FD23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13A3D">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D32889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13A3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5BEDA3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13A3D">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160E2"/>
    <w:rsid w:val="00141533"/>
    <w:rsid w:val="00167528"/>
    <w:rsid w:val="0019085E"/>
    <w:rsid w:val="00195CC4"/>
    <w:rsid w:val="001F2261"/>
    <w:rsid w:val="00207326"/>
    <w:rsid w:val="00253DF6"/>
    <w:rsid w:val="00255F1E"/>
    <w:rsid w:val="003151E4"/>
    <w:rsid w:val="0034364D"/>
    <w:rsid w:val="0036503B"/>
    <w:rsid w:val="00375AA0"/>
    <w:rsid w:val="00376A4A"/>
    <w:rsid w:val="00381234"/>
    <w:rsid w:val="003D6D03"/>
    <w:rsid w:val="003E12CA"/>
    <w:rsid w:val="004010DC"/>
    <w:rsid w:val="004341F0"/>
    <w:rsid w:val="004348C8"/>
    <w:rsid w:val="00456324"/>
    <w:rsid w:val="00475460"/>
    <w:rsid w:val="00490317"/>
    <w:rsid w:val="00491644"/>
    <w:rsid w:val="00496A08"/>
    <w:rsid w:val="004E1605"/>
    <w:rsid w:val="004F653C"/>
    <w:rsid w:val="00540A52"/>
    <w:rsid w:val="00557306"/>
    <w:rsid w:val="00645CFA"/>
    <w:rsid w:val="00685219"/>
    <w:rsid w:val="006D5799"/>
    <w:rsid w:val="007440EA"/>
    <w:rsid w:val="00750D83"/>
    <w:rsid w:val="00785DBC"/>
    <w:rsid w:val="00793DD5"/>
    <w:rsid w:val="007D55F6"/>
    <w:rsid w:val="007F490F"/>
    <w:rsid w:val="0086779C"/>
    <w:rsid w:val="00874BFD"/>
    <w:rsid w:val="008964EF"/>
    <w:rsid w:val="00915E01"/>
    <w:rsid w:val="009631A4"/>
    <w:rsid w:val="00977296"/>
    <w:rsid w:val="009D2AA5"/>
    <w:rsid w:val="009D2F57"/>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20E4"/>
    <w:rsid w:val="00C84948"/>
    <w:rsid w:val="00C94ED8"/>
    <w:rsid w:val="00CE7D6D"/>
    <w:rsid w:val="00CF1111"/>
    <w:rsid w:val="00D05706"/>
    <w:rsid w:val="00D27DC5"/>
    <w:rsid w:val="00D45740"/>
    <w:rsid w:val="00D47E36"/>
    <w:rsid w:val="00E13A3D"/>
    <w:rsid w:val="00E55D79"/>
    <w:rsid w:val="00EE2373"/>
    <w:rsid w:val="00EF0FBB"/>
    <w:rsid w:val="00EF4761"/>
    <w:rsid w:val="00F92A20"/>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Emphasis">
    <w:name w:val="Emphasis"/>
    <w:basedOn w:val="DefaultParagraphFont"/>
    <w:uiPriority w:val="20"/>
    <w:qFormat/>
    <w:rsid w:val="004348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26044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scot/publications/scottish-crime-recording-standard-crime-recording-counting-rules-3/pages/3/"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673</Words>
  <Characters>3837</Characters>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2025-12-05T12:00:00Z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