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D00F277" w:rsidR="00B17211" w:rsidRPr="00B17211" w:rsidRDefault="00B17211" w:rsidP="007F490F">
            <w:r w:rsidRPr="007F490F">
              <w:rPr>
                <w:rStyle w:val="Heading2Char"/>
              </w:rPr>
              <w:t>Our reference:</w:t>
            </w:r>
            <w:r>
              <w:t xml:space="preserve">  FOI 2</w:t>
            </w:r>
            <w:r w:rsidR="00B654B6">
              <w:t>4</w:t>
            </w:r>
            <w:r w:rsidR="00E948F8">
              <w:t>-0</w:t>
            </w:r>
            <w:r w:rsidR="00E3121D">
              <w:t>1</w:t>
            </w:r>
            <w:r w:rsidR="00E948F8">
              <w:t>36</w:t>
            </w:r>
          </w:p>
          <w:p w14:paraId="34BDABA6" w14:textId="6222E9E0" w:rsidR="00B17211" w:rsidRDefault="00456324" w:rsidP="00EE2373">
            <w:r w:rsidRPr="007F490F">
              <w:rPr>
                <w:rStyle w:val="Heading2Char"/>
              </w:rPr>
              <w:t>Respon</w:t>
            </w:r>
            <w:r w:rsidR="007D55F6">
              <w:rPr>
                <w:rStyle w:val="Heading2Char"/>
              </w:rPr>
              <w:t>ded to:</w:t>
            </w:r>
            <w:r w:rsidR="007F490F">
              <w:t xml:space="preserve">  </w:t>
            </w:r>
            <w:r w:rsidR="00145AFC">
              <w:t>14</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363E796" w14:textId="77777777" w:rsidR="00E948F8" w:rsidRDefault="00E948F8" w:rsidP="00E948F8">
      <w:pPr>
        <w:pStyle w:val="Heading2"/>
      </w:pPr>
      <w:r>
        <w:t>1) A copy of the complaint made by Deputy Chief Officer David Page about Chief Constable Jo Farrell.</w:t>
      </w:r>
    </w:p>
    <w:p w14:paraId="4AB836F0" w14:textId="77777777" w:rsidR="00E948F8" w:rsidRDefault="00E948F8" w:rsidP="00E948F8">
      <w:pPr>
        <w:pStyle w:val="Heading2"/>
      </w:pPr>
      <w:r>
        <w:t>2) Correspondence between Mr Page, Ms Farrell, other senior Police Scotland staff and the Scottish Police Authority in relation to the complaint. For the avoidance of doubt, correspondence should be taken to include, but not be limited to, emails, letters, text messages, other informal messages through services such as Microsoft Teams and WhatsApp and call logs.</w:t>
      </w:r>
    </w:p>
    <w:p w14:paraId="1820800A" w14:textId="77777777" w:rsidR="00E948F8" w:rsidRDefault="00E948F8" w:rsidP="00E948F8">
      <w:pPr>
        <w:pStyle w:val="Heading2"/>
      </w:pPr>
      <w:r>
        <w:t>3) Correspondence between Mr Page, Ms Farrell, other senior Police Scotland staff and the Scottish Police Authority in relation to his sick leave.</w:t>
      </w:r>
    </w:p>
    <w:p w14:paraId="13F56553" w14:textId="3B521F8C" w:rsidR="00EA642D" w:rsidRPr="00EA642D" w:rsidRDefault="00EA642D" w:rsidP="00EA642D">
      <w:pPr>
        <w:pStyle w:val="Heading2"/>
      </w:pPr>
      <w:r>
        <w:t>In this case senior should refer to officers at or above ACC level and their staff as well as the commensurate seniority of civilian staff.</w:t>
      </w:r>
    </w:p>
    <w:p w14:paraId="12A3DE6E" w14:textId="77777777" w:rsidR="001B2C60" w:rsidRDefault="001B2C60" w:rsidP="001B2C60">
      <w:r>
        <w:t>Having considered your request in terms of the Freedom of Information (Scotland) Act 2002, I am refusing to confirm or deny whether the information sought exists or is held by Police Scotland in terms of section 18 of the Act.</w:t>
      </w:r>
    </w:p>
    <w:p w14:paraId="3398EB51" w14:textId="77777777" w:rsidR="001B2C60" w:rsidRDefault="001B2C60" w:rsidP="001B2C60">
      <w:r>
        <w:t>Section 18 applies where the following two conditions are met:</w:t>
      </w:r>
    </w:p>
    <w:p w14:paraId="0C88559A" w14:textId="77777777" w:rsidR="001B2C60" w:rsidRDefault="001B2C60" w:rsidP="001B2C60">
      <w:r>
        <w:t xml:space="preserve"> - It would be contrary to the public interest to reveal whether the information is held</w:t>
      </w:r>
    </w:p>
    <w:p w14:paraId="654899E2" w14:textId="77777777" w:rsidR="001B2C60" w:rsidRDefault="001B2C60" w:rsidP="001B2C60">
      <w:r>
        <w:t>- If the information was held, it would be exempt from disclosure in terms of one or more of the exemptions set out in sections 28 to 35, 38, 39(1) or 41 of the Act.</w:t>
      </w:r>
    </w:p>
    <w:p w14:paraId="2D4461FF" w14:textId="77777777" w:rsidR="001B2C60" w:rsidRDefault="001B2C60" w:rsidP="001B2C60">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w:t>
      </w:r>
    </w:p>
    <w:p w14:paraId="5EC78AC6" w14:textId="500E8363" w:rsidR="0082785F" w:rsidRDefault="001B2C60" w:rsidP="0082785F">
      <w:r>
        <w:t>In this instance, if the information was held, secti</w:t>
      </w:r>
      <w:r w:rsidR="0082785F">
        <w:t>ons 38(1</w:t>
      </w:r>
      <w:r w:rsidR="00EA642D">
        <w:t>) (</w:t>
      </w:r>
      <w:r w:rsidR="0082785F">
        <w:t xml:space="preserve">b), </w:t>
      </w:r>
      <w:r>
        <w:t>38(1</w:t>
      </w:r>
      <w:r w:rsidR="00EA642D">
        <w:t>) (</w:t>
      </w:r>
      <w:r>
        <w:t>2A)</w:t>
      </w:r>
      <w:r w:rsidR="0082785F">
        <w:t xml:space="preserve"> and 39 (1)</w:t>
      </w:r>
      <w:r>
        <w:t xml:space="preserve"> of the Act would apply insofar as you have requested </w:t>
      </w:r>
      <w:r w:rsidRPr="00AD3FF6">
        <w:t>information</w:t>
      </w:r>
      <w:r>
        <w:rPr>
          <w:i/>
        </w:rPr>
        <w:t xml:space="preserve"> </w:t>
      </w:r>
      <w:r>
        <w:t xml:space="preserve">which is exempt from </w:t>
      </w:r>
      <w:r>
        <w:lastRenderedPageBreak/>
        <w:t>disclosure where it is assessed that disclosure would contravene the data protection p</w:t>
      </w:r>
      <w:r w:rsidR="0082785F">
        <w:t>rinc</w:t>
      </w:r>
      <w:r w:rsidR="00E66D19">
        <w:t xml:space="preserve">iples as defined in the Act.  In addition </w:t>
      </w:r>
      <w:r w:rsidR="0082785F">
        <w:t xml:space="preserve">the </w:t>
      </w:r>
      <w:r w:rsidR="0082785F" w:rsidRPr="00E66D19">
        <w:rPr>
          <w:iCs/>
        </w:rPr>
        <w:t xml:space="preserve">public </w:t>
      </w:r>
      <w:r w:rsidR="0082785F" w:rsidRPr="00E66D19">
        <w:t>disclosure</w:t>
      </w:r>
      <w:r w:rsidR="00FB3464">
        <w:t xml:space="preserve"> of such information</w:t>
      </w:r>
      <w:r w:rsidR="0082785F">
        <w:t xml:space="preserve"> would be an unwarranted breach of privacy.</w:t>
      </w:r>
    </w:p>
    <w:p w14:paraId="6A060D48" w14:textId="77777777" w:rsidR="001B2C60" w:rsidRPr="005970F4" w:rsidRDefault="001B2C60" w:rsidP="001B2C60">
      <w:pPr>
        <w:pStyle w:val="Heading2"/>
      </w:pPr>
      <w:r>
        <w:t>This explanation should not be taken as indicative or conclusive evidence that the information you have requested does or does not exist.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5A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5A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5A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5AF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5AF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5AF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45AFC"/>
    <w:rsid w:val="00167528"/>
    <w:rsid w:val="00195CC4"/>
    <w:rsid w:val="001B2C60"/>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56D5E"/>
    <w:rsid w:val="00785DBC"/>
    <w:rsid w:val="00793DD5"/>
    <w:rsid w:val="007D55F6"/>
    <w:rsid w:val="007F490F"/>
    <w:rsid w:val="0082785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3121D"/>
    <w:rsid w:val="00E55D79"/>
    <w:rsid w:val="00E66D19"/>
    <w:rsid w:val="00E70AC5"/>
    <w:rsid w:val="00E948F8"/>
    <w:rsid w:val="00EA642D"/>
    <w:rsid w:val="00EA72B0"/>
    <w:rsid w:val="00EE2373"/>
    <w:rsid w:val="00EF4761"/>
    <w:rsid w:val="00FB346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715088">
      <w:bodyDiv w:val="1"/>
      <w:marLeft w:val="0"/>
      <w:marRight w:val="0"/>
      <w:marTop w:val="0"/>
      <w:marBottom w:val="0"/>
      <w:divBdr>
        <w:top w:val="none" w:sz="0" w:space="0" w:color="auto"/>
        <w:left w:val="none" w:sz="0" w:space="0" w:color="auto"/>
        <w:bottom w:val="none" w:sz="0" w:space="0" w:color="auto"/>
        <w:right w:val="none" w:sz="0" w:space="0" w:color="auto"/>
      </w:divBdr>
    </w:div>
    <w:div w:id="16830491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521</Words>
  <Characters>2973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