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A6A5564" w:rsidR="00B17211" w:rsidRPr="00B17211" w:rsidRDefault="00B17211" w:rsidP="007F490F">
            <w:r w:rsidRPr="007F490F">
              <w:rPr>
                <w:rStyle w:val="Heading2Char"/>
              </w:rPr>
              <w:t>Our reference:</w:t>
            </w:r>
            <w:r>
              <w:t xml:space="preserve">  FOI 2</w:t>
            </w:r>
            <w:r w:rsidR="00EF0FBB">
              <w:t>5</w:t>
            </w:r>
            <w:r>
              <w:t>-</w:t>
            </w:r>
            <w:r w:rsidR="00284408">
              <w:t>2861</w:t>
            </w:r>
          </w:p>
          <w:p w14:paraId="34BDABA6" w14:textId="2D4E3075" w:rsidR="00B17211" w:rsidRDefault="00456324" w:rsidP="00EE2373">
            <w:r w:rsidRPr="007F490F">
              <w:rPr>
                <w:rStyle w:val="Heading2Char"/>
              </w:rPr>
              <w:t>Respon</w:t>
            </w:r>
            <w:r w:rsidR="007D55F6">
              <w:rPr>
                <w:rStyle w:val="Heading2Char"/>
              </w:rPr>
              <w:t>ded to:</w:t>
            </w:r>
            <w:r w:rsidR="007F490F">
              <w:t xml:space="preserve">  </w:t>
            </w:r>
            <w:r w:rsidR="00434109">
              <w:t>24</w:t>
            </w:r>
            <w:r w:rsidR="00434109" w:rsidRPr="00434109">
              <w:rPr>
                <w:vertAlign w:val="superscript"/>
              </w:rPr>
              <w:t>th</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3E291B5" w14:textId="2F4542A7" w:rsidR="00284408" w:rsidRPr="00284408" w:rsidRDefault="00284408" w:rsidP="00284408">
      <w:pPr>
        <w:pStyle w:val="Heading2"/>
      </w:pPr>
      <w:r w:rsidRPr="00284408">
        <w:t xml:space="preserve">Under the Freedom of Information Act 2000, I am writing to request data relating to the number of active speed cameras in Scotland and throughout the local authorities over the past 10 years. </w:t>
      </w:r>
    </w:p>
    <w:p w14:paraId="5BFF7F64" w14:textId="0F1ADACF" w:rsidR="00284408" w:rsidRPr="00284408" w:rsidRDefault="00284408" w:rsidP="00284408">
      <w:pPr>
        <w:pStyle w:val="Heading2"/>
      </w:pPr>
      <w:r w:rsidRPr="00284408">
        <w:t>Please provide the following information:</w:t>
      </w:r>
    </w:p>
    <w:p w14:paraId="35098482" w14:textId="55C6F054" w:rsidR="00284408" w:rsidRPr="00284408" w:rsidRDefault="00284408" w:rsidP="00284408">
      <w:pPr>
        <w:pStyle w:val="Heading2"/>
        <w:numPr>
          <w:ilvl w:val="0"/>
          <w:numId w:val="2"/>
        </w:numPr>
      </w:pPr>
      <w:r w:rsidRPr="00284408">
        <w:t>The number of speed cameras in operation throughout Scotland each year from 2015 up until now 2025.</w:t>
      </w:r>
    </w:p>
    <w:p w14:paraId="492D37FB" w14:textId="77777777" w:rsidR="00284408" w:rsidRPr="00284408" w:rsidRDefault="00284408" w:rsidP="00284408">
      <w:pPr>
        <w:pStyle w:val="Heading2"/>
        <w:numPr>
          <w:ilvl w:val="0"/>
          <w:numId w:val="2"/>
        </w:numPr>
      </w:pPr>
      <w:r w:rsidRPr="00284408">
        <w:t xml:space="preserve">Then provide a breakdown for the number of active speed cameras in each of Scotland’s local authorities each year from 2015 to now 2025. The local authorities I am looking for that information on is: </w:t>
      </w:r>
      <w:r w:rsidRPr="00284408">
        <w:rPr>
          <w:bCs/>
        </w:rPr>
        <w:t xml:space="preserve">Aberdeen City, Aberdeenshire, Angus, Argyll &amp; Bute, Clackmannanshire, Dumfries &amp; Galloway, Dundee City, East Ayrshire, East Dumbartonshire, East Lothian, East Renfrewshire, City of Edinburgh, Falkirk, Fife, Glasgow City, Highland, Inverclyde, Midlothian, Moray, The Outer Hebrides, North Ayrshire, North Lanarkshire, Orkney Islands, Perth &amp; Kinross, Renfrewshire, The Scottish Borders, Shetland Islands, South Ayrshire, South Lanarkshire, Stirling, West Dunbartonshire and West Lothian </w:t>
      </w:r>
    </w:p>
    <w:p w14:paraId="6EF36D71" w14:textId="1F9829AE" w:rsidR="00175A53" w:rsidRDefault="00175A53" w:rsidP="00175A53">
      <w:pPr>
        <w:tabs>
          <w:tab w:val="left" w:pos="5400"/>
        </w:tabs>
      </w:pPr>
      <w:r>
        <w:t xml:space="preserve">First and foremost, it is important to note that the Safety Camera Unit (SCU) are guided by the </w:t>
      </w:r>
      <w:r w:rsidRPr="00B62F51">
        <w:t>Scottish Safety Camera Programme Handbook</w:t>
      </w:r>
      <w:r>
        <w:t>,</w:t>
      </w:r>
      <w:r w:rsidRPr="00B62F51">
        <w:t xml:space="preserve"> which outlines that safety cameras are for casualty reduction and </w:t>
      </w:r>
      <w:r w:rsidRPr="00B62F51">
        <w:rPr>
          <w:i/>
          <w:iCs/>
        </w:rPr>
        <w:t>not</w:t>
      </w:r>
      <w:r w:rsidRPr="00B62F51">
        <w:t xml:space="preserve"> revenue generation</w:t>
      </w:r>
      <w:r>
        <w:t>. A</w:t>
      </w:r>
      <w:r w:rsidRPr="00B62F51">
        <w:t xml:space="preserve"> full explanation of site selection and governance</w:t>
      </w:r>
      <w:r>
        <w:t>,</w:t>
      </w:r>
      <w:r w:rsidRPr="00B62F51">
        <w:t xml:space="preserve"> including decommissioning sites</w:t>
      </w:r>
      <w:r>
        <w:t>,</w:t>
      </w:r>
      <w:r w:rsidRPr="00B62F51">
        <w:t xml:space="preserve"> can be found</w:t>
      </w:r>
      <w:r>
        <w:t xml:space="preserve"> via the link below: </w:t>
      </w:r>
    </w:p>
    <w:p w14:paraId="0BBA8602" w14:textId="77777777" w:rsidR="00175A53" w:rsidRDefault="00175A53" w:rsidP="00175A53">
      <w:pPr>
        <w:tabs>
          <w:tab w:val="left" w:pos="5400"/>
        </w:tabs>
      </w:pPr>
      <w:hyperlink r:id="rId11" w:history="1">
        <w:r>
          <w:rPr>
            <w:rStyle w:val="Hyperlink"/>
          </w:rPr>
          <w:t>Scottish Safety Camera Programme - Transport Scotland</w:t>
        </w:r>
      </w:hyperlink>
    </w:p>
    <w:p w14:paraId="0DB3BB3E" w14:textId="77777777" w:rsidR="00175A53" w:rsidRDefault="00175A53" w:rsidP="00175A53">
      <w:pPr>
        <w:tabs>
          <w:tab w:val="left" w:pos="5400"/>
        </w:tabs>
      </w:pPr>
      <w:r>
        <w:t xml:space="preserve">On an annual basis, </w:t>
      </w:r>
      <w:r w:rsidRPr="00B62F51">
        <w:t xml:space="preserve">Area Safety Camera Managers, in conjunction with the Roads Authorities, will monitor performance at relevant camera sites. </w:t>
      </w:r>
    </w:p>
    <w:p w14:paraId="4322FC0F" w14:textId="77777777" w:rsidR="00175A53" w:rsidRDefault="00175A53" w:rsidP="00175A53">
      <w:pPr>
        <w:tabs>
          <w:tab w:val="left" w:pos="5400"/>
        </w:tabs>
      </w:pPr>
      <w:r>
        <w:lastRenderedPageBreak/>
        <w:t xml:space="preserve">Based on the last three years performance, if a site is no longer assessed </w:t>
      </w:r>
      <w:r w:rsidRPr="00B62F51">
        <w:t>as a priority for enforcement on the short-list of sites</w:t>
      </w:r>
      <w:r>
        <w:t>,</w:t>
      </w:r>
      <w:r w:rsidRPr="00B62F51">
        <w:t xml:space="preserve"> it must be made dormant </w:t>
      </w:r>
      <w:r>
        <w:t xml:space="preserve">– </w:t>
      </w:r>
      <w:r w:rsidRPr="00B62F51">
        <w:t xml:space="preserve">i.e. camera housing and signage remains </w:t>
      </w:r>
      <w:r>
        <w:t xml:space="preserve">on site </w:t>
      </w:r>
      <w:r w:rsidRPr="00B62F51">
        <w:t xml:space="preserve">but without enforcement activity taking place. </w:t>
      </w:r>
    </w:p>
    <w:p w14:paraId="302CB0AE" w14:textId="77777777" w:rsidR="00175A53" w:rsidRDefault="00175A53" w:rsidP="00B1059E">
      <w:pPr>
        <w:tabs>
          <w:tab w:val="left" w:pos="5400"/>
        </w:tabs>
        <w:jc w:val="both"/>
      </w:pPr>
      <w:r w:rsidRPr="00B62F51">
        <w:t xml:space="preserve">A site may remain dormant for a period of three years, after which a decision must be taken on whether it will be abandoned or re-activated. </w:t>
      </w:r>
      <w:r>
        <w:t xml:space="preserve">If during or after those three years a site: </w:t>
      </w:r>
    </w:p>
    <w:p w14:paraId="3D82C5E6" w14:textId="77777777" w:rsidR="00175A53" w:rsidRDefault="00175A53" w:rsidP="00175A53">
      <w:pPr>
        <w:pStyle w:val="ListParagraph"/>
        <w:numPr>
          <w:ilvl w:val="0"/>
          <w:numId w:val="3"/>
        </w:numPr>
        <w:tabs>
          <w:tab w:val="left" w:pos="5400"/>
        </w:tabs>
      </w:pPr>
      <w:r>
        <w:t xml:space="preserve">meets the selection requirements and is deemed to be a priority site (i.e. on the short-list), then it is re-activated.  </w:t>
      </w:r>
    </w:p>
    <w:p w14:paraId="5CEED55B" w14:textId="5598790E" w:rsidR="00175A53" w:rsidRDefault="00175A53" w:rsidP="00175A53">
      <w:pPr>
        <w:pStyle w:val="ListParagraph"/>
        <w:numPr>
          <w:ilvl w:val="0"/>
          <w:numId w:val="3"/>
        </w:numPr>
        <w:tabs>
          <w:tab w:val="left" w:pos="5400"/>
        </w:tabs>
      </w:pPr>
      <w:r>
        <w:t xml:space="preserve">meets the selection requirements but is </w:t>
      </w:r>
      <w:r w:rsidRPr="00DE160F">
        <w:rPr>
          <w:i/>
          <w:iCs/>
        </w:rPr>
        <w:t>not</w:t>
      </w:r>
      <w:r>
        <w:t xml:space="preserve"> deemed a priority site for the short-list, it should form part of the annual assessment of sites for a maximum of three years before it is reassessed</w:t>
      </w:r>
      <w:r w:rsidR="00C9476F">
        <w:t>. I</w:t>
      </w:r>
      <w:r>
        <w:t xml:space="preserve">f it is </w:t>
      </w:r>
      <w:r w:rsidR="00C9476F">
        <w:t xml:space="preserve">then </w:t>
      </w:r>
      <w:r>
        <w:t>still not deemed a priority site</w:t>
      </w:r>
      <w:r w:rsidR="00C9476F">
        <w:t>,</w:t>
      </w:r>
      <w:r>
        <w:t xml:space="preserve"> it is abandoned. </w:t>
      </w:r>
    </w:p>
    <w:p w14:paraId="66C98055" w14:textId="3A0883DA" w:rsidR="00284408" w:rsidRPr="00975F99" w:rsidRDefault="00975F99" w:rsidP="00975F99">
      <w:pPr>
        <w:tabs>
          <w:tab w:val="left" w:pos="5400"/>
        </w:tabs>
      </w:pPr>
      <w:r>
        <w:t>Taking this into consideration</w:t>
      </w:r>
      <w:r w:rsidRPr="00975F99">
        <w:t xml:space="preserve">, </w:t>
      </w:r>
      <w:r w:rsidR="00175A53" w:rsidRPr="00975F99">
        <w:t>in response to your request please refer to the attached spreadsheet, which provides a list of every known enforcement location since 2015.</w:t>
      </w:r>
      <w:r w:rsidR="00175A53">
        <w:rPr>
          <w:b/>
          <w:bCs/>
        </w:rPr>
        <w:t xml:space="preserve"> </w:t>
      </w:r>
    </w:p>
    <w:p w14:paraId="6D9B538C" w14:textId="1F44B9DC" w:rsidR="00C74AB8" w:rsidRPr="00C74AB8" w:rsidRDefault="00175A53" w:rsidP="00175A53">
      <w:r>
        <w:t xml:space="preserve">This includes </w:t>
      </w:r>
      <w:r w:rsidR="00C74AB8" w:rsidRPr="00C74AB8">
        <w:t xml:space="preserve">Local </w:t>
      </w:r>
      <w:r w:rsidR="00C74AB8">
        <w:t>A</w:t>
      </w:r>
      <w:r w:rsidR="00C74AB8" w:rsidRPr="00C74AB8">
        <w:t xml:space="preserve">uthority </w:t>
      </w:r>
      <w:r w:rsidR="00C74AB8">
        <w:t>A</w:t>
      </w:r>
      <w:r w:rsidR="00C74AB8" w:rsidRPr="00C74AB8">
        <w:t>rea</w:t>
      </w:r>
      <w:r w:rsidR="00C74AB8">
        <w:t>, c</w:t>
      </w:r>
      <w:r w:rsidR="00C74AB8" w:rsidRPr="00C74AB8">
        <w:t xml:space="preserve">amera </w:t>
      </w:r>
      <w:r w:rsidR="00C74AB8">
        <w:t>t</w:t>
      </w:r>
      <w:r w:rsidR="00C74AB8" w:rsidRPr="00C74AB8">
        <w:t>ype</w:t>
      </w:r>
      <w:r w:rsidR="00C74AB8">
        <w:t>, e</w:t>
      </w:r>
      <w:r w:rsidR="00C74AB8" w:rsidRPr="00C74AB8">
        <w:t>nforcement location currently in use (</w:t>
      </w:r>
      <w:r w:rsidR="00C74AB8">
        <w:t>y</w:t>
      </w:r>
      <w:r w:rsidR="00C74AB8" w:rsidRPr="00C74AB8">
        <w:t>es</w:t>
      </w:r>
      <w:r w:rsidR="002D01F5">
        <w:t>/</w:t>
      </w:r>
      <w:r w:rsidR="00C74AB8">
        <w:t>n</w:t>
      </w:r>
      <w:r w:rsidR="00C74AB8" w:rsidRPr="00C74AB8">
        <w:t>o)</w:t>
      </w:r>
      <w:r w:rsidR="00C74AB8">
        <w:t>, s</w:t>
      </w:r>
      <w:r w:rsidR="00C74AB8" w:rsidRPr="00C74AB8">
        <w:t>ite start date</w:t>
      </w:r>
      <w:r w:rsidR="00C74AB8">
        <w:t>, s</w:t>
      </w:r>
      <w:r w:rsidR="00C74AB8" w:rsidRPr="00C74AB8">
        <w:t>ite current statu</w:t>
      </w:r>
      <w:r w:rsidR="00C74AB8">
        <w:t xml:space="preserve">s </w:t>
      </w:r>
      <w:r w:rsidR="00C74AB8" w:rsidRPr="00C74AB8">
        <w:t>(</w:t>
      </w:r>
      <w:r w:rsidR="00C74AB8">
        <w:t>e</w:t>
      </w:r>
      <w:r w:rsidR="00C74AB8" w:rsidRPr="00C74AB8">
        <w:t>nforced/</w:t>
      </w:r>
      <w:r w:rsidR="00C74AB8">
        <w:t>d</w:t>
      </w:r>
      <w:r w:rsidR="00C74AB8" w:rsidRPr="00C74AB8">
        <w:t>ormant/</w:t>
      </w:r>
      <w:r w:rsidR="00C74AB8">
        <w:t>a</w:t>
      </w:r>
      <w:r w:rsidR="00C74AB8" w:rsidRPr="00C74AB8">
        <w:t>bandoned)</w:t>
      </w:r>
      <w:r w:rsidR="00C74AB8">
        <w:t xml:space="preserve">, </w:t>
      </w:r>
      <w:r w:rsidR="00A15D2C">
        <w:t xml:space="preserve">and </w:t>
      </w:r>
      <w:r w:rsidR="003F12F7">
        <w:t>s</w:t>
      </w:r>
      <w:r w:rsidR="00C74AB8" w:rsidRPr="00C74AB8">
        <w:t>ite dormancy/abandonment date</w:t>
      </w:r>
      <w:r w:rsidR="00A15D2C">
        <w:t>.</w:t>
      </w:r>
    </w:p>
    <w:p w14:paraId="2ECA1BF9" w14:textId="77777777" w:rsidR="002D01F5" w:rsidRDefault="002D01F5" w:rsidP="009D2AA5">
      <w:pPr>
        <w:tabs>
          <w:tab w:val="left" w:pos="5400"/>
        </w:tabs>
      </w:pPr>
    </w:p>
    <w:p w14:paraId="5AE5EC23" w14:textId="0F89A6A1" w:rsidR="00C74AB8" w:rsidRDefault="00B62F51" w:rsidP="009D2AA5">
      <w:pPr>
        <w:tabs>
          <w:tab w:val="left" w:pos="5400"/>
        </w:tabs>
      </w:pPr>
      <w:r>
        <w:t xml:space="preserve">The data provided is correct as of 30 September 2025. </w:t>
      </w:r>
    </w:p>
    <w:p w14:paraId="6D89E992" w14:textId="38BB226A" w:rsidR="00B62F51" w:rsidRDefault="002D01F5" w:rsidP="009D2AA5">
      <w:pPr>
        <w:tabs>
          <w:tab w:val="left" w:pos="5400"/>
        </w:tabs>
      </w:pPr>
      <w:r w:rsidRPr="00E00885">
        <w:t>Please note that the dates/periods when enforcement locations come into or out of use is not recorded anywhere near that far back (1990s etc.), so in cases where the sites/routes have multiple enforcement locations</w:t>
      </w:r>
      <w:r w:rsidR="00A4491C" w:rsidRPr="00E00885">
        <w:t>,</w:t>
      </w:r>
      <w:r w:rsidRPr="00E00885">
        <w:t xml:space="preserve"> the start of enforcement for that location may not match the start date of the site.</w:t>
      </w:r>
      <w:r w:rsidR="00A4491C" w:rsidRPr="00E00885">
        <w:t xml:space="preserve"> However, in most cases,</w:t>
      </w:r>
      <w:r w:rsidRPr="00E00885">
        <w:t xml:space="preserve"> the start date of the site will determine the start date of that enforcement location.</w:t>
      </w:r>
      <w:r>
        <w:t xml:space="preserve">  </w:t>
      </w:r>
    </w:p>
    <w:p w14:paraId="20BDAFC0" w14:textId="5CE61CE6" w:rsidR="00A4491C" w:rsidRDefault="00A4491C" w:rsidP="009D2AA5">
      <w:pPr>
        <w:tabs>
          <w:tab w:val="left" w:pos="5400"/>
        </w:tabs>
      </w:pPr>
      <w:r>
        <w:t xml:space="preserve">As enforcement location start dates etc. can only be linked to site/route start dates etc., the attached spreadsheet includes enforcement locations on permanent sites/routes </w:t>
      </w:r>
      <w:r w:rsidRPr="00A4491C">
        <w:rPr>
          <w:i/>
          <w:iCs/>
        </w:rPr>
        <w:t>only</w:t>
      </w:r>
      <w:r>
        <w:t xml:space="preserve"> and excludes any temporary enforcement locations </w:t>
      </w:r>
      <w:r w:rsidR="007E356D">
        <w:t xml:space="preserve">- </w:t>
      </w:r>
      <w:r>
        <w:t>e.g. roadworks or short-term</w:t>
      </w:r>
      <w:r w:rsidR="00A205CD">
        <w:t xml:space="preserve"> deployments</w:t>
      </w:r>
      <w:r>
        <w:t xml:space="preserve">. </w:t>
      </w:r>
    </w:p>
    <w:p w14:paraId="13972A97" w14:textId="5A321970" w:rsidR="00FD5C4D" w:rsidRDefault="00FD5C4D" w:rsidP="009D2AA5">
      <w:pPr>
        <w:tabs>
          <w:tab w:val="left" w:pos="5400"/>
        </w:tabs>
      </w:pPr>
      <w:r>
        <w:t>Enforcement ceases at all locations a</w:t>
      </w:r>
      <w:r w:rsidR="00975F99">
        <w:t>t</w:t>
      </w:r>
      <w:r>
        <w:t xml:space="preserve"> sites that have been made dormant. As explained above, sites are typically made dormant for a period before being abandoned entirely, but some are abandoned without a dormancy period. </w:t>
      </w:r>
    </w:p>
    <w:p w14:paraId="5548B7C1" w14:textId="235A17C3" w:rsidR="00C74AB8" w:rsidRDefault="00FD5C4D" w:rsidP="009D2AA5">
      <w:pPr>
        <w:tabs>
          <w:tab w:val="left" w:pos="5400"/>
        </w:tabs>
      </w:pPr>
      <w:r>
        <w:lastRenderedPageBreak/>
        <w:t xml:space="preserve">There is an incomplete history of site status changes and so enforcement for </w:t>
      </w:r>
      <w:r w:rsidR="00B1059E">
        <w:t>abandoned</w:t>
      </w:r>
      <w:r>
        <w:t xml:space="preserve"> sites</w:t>
      </w:r>
      <w:r w:rsidR="00975F99">
        <w:t>,</w:t>
      </w:r>
      <w:r>
        <w:t xml:space="preserve"> in cases where they were made </w:t>
      </w:r>
      <w:r w:rsidR="00975F99">
        <w:t>d</w:t>
      </w:r>
      <w:r>
        <w:t>ormant firs</w:t>
      </w:r>
      <w:r w:rsidR="00975F99">
        <w:t xml:space="preserve">t, </w:t>
      </w:r>
      <w:r>
        <w:t xml:space="preserve">will have ceased in a period before the date of abandonment (around three years prior, although this is not always consistent). </w:t>
      </w:r>
    </w:p>
    <w:p w14:paraId="202F7ECE" w14:textId="77777777" w:rsidR="00E00885" w:rsidRDefault="00E00885" w:rsidP="009D2AA5">
      <w:pPr>
        <w:tabs>
          <w:tab w:val="left" w:pos="5400"/>
        </w:tabs>
      </w:pPr>
    </w:p>
    <w:p w14:paraId="1B8B4B59" w14:textId="77777777" w:rsidR="00B1059E" w:rsidRPr="00B11A55" w:rsidRDefault="00B1059E"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A99F09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B829B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8D1CD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4BA110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4A58EA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8C94B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20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495"/>
    <w:multiLevelType w:val="hybridMultilevel"/>
    <w:tmpl w:val="E690A30C"/>
    <w:lvl w:ilvl="0" w:tplc="2BD04A74">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4DB5739"/>
    <w:multiLevelType w:val="hybridMultilevel"/>
    <w:tmpl w:val="29FE6A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18543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50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51EA"/>
    <w:rsid w:val="00090F3B"/>
    <w:rsid w:val="000E2F19"/>
    <w:rsid w:val="000E43FF"/>
    <w:rsid w:val="000E6526"/>
    <w:rsid w:val="00141533"/>
    <w:rsid w:val="00167528"/>
    <w:rsid w:val="00175A53"/>
    <w:rsid w:val="00184727"/>
    <w:rsid w:val="00195CC4"/>
    <w:rsid w:val="001B55FC"/>
    <w:rsid w:val="001F2261"/>
    <w:rsid w:val="00207326"/>
    <w:rsid w:val="00253DF6"/>
    <w:rsid w:val="00255F1E"/>
    <w:rsid w:val="00260FBC"/>
    <w:rsid w:val="00284408"/>
    <w:rsid w:val="002D01F5"/>
    <w:rsid w:val="0036503B"/>
    <w:rsid w:val="00376A4A"/>
    <w:rsid w:val="00381234"/>
    <w:rsid w:val="003D6D03"/>
    <w:rsid w:val="003E12CA"/>
    <w:rsid w:val="003F12F7"/>
    <w:rsid w:val="004010DC"/>
    <w:rsid w:val="00434109"/>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E356D"/>
    <w:rsid w:val="007F490F"/>
    <w:rsid w:val="008503DB"/>
    <w:rsid w:val="0086779C"/>
    <w:rsid w:val="00874BFD"/>
    <w:rsid w:val="008964EF"/>
    <w:rsid w:val="00903E04"/>
    <w:rsid w:val="00915E01"/>
    <w:rsid w:val="0093207F"/>
    <w:rsid w:val="009631A4"/>
    <w:rsid w:val="00975F99"/>
    <w:rsid w:val="00977296"/>
    <w:rsid w:val="00993797"/>
    <w:rsid w:val="009A2063"/>
    <w:rsid w:val="009B2208"/>
    <w:rsid w:val="009D2AA5"/>
    <w:rsid w:val="00A15D2C"/>
    <w:rsid w:val="00A205CD"/>
    <w:rsid w:val="00A25E93"/>
    <w:rsid w:val="00A320FF"/>
    <w:rsid w:val="00A4491C"/>
    <w:rsid w:val="00A620A9"/>
    <w:rsid w:val="00A70AC0"/>
    <w:rsid w:val="00A83CBD"/>
    <w:rsid w:val="00A84EA9"/>
    <w:rsid w:val="00AC443C"/>
    <w:rsid w:val="00B033D6"/>
    <w:rsid w:val="00B1059E"/>
    <w:rsid w:val="00B11A55"/>
    <w:rsid w:val="00B17211"/>
    <w:rsid w:val="00B461B2"/>
    <w:rsid w:val="00B62F51"/>
    <w:rsid w:val="00B654B6"/>
    <w:rsid w:val="00B71B3C"/>
    <w:rsid w:val="00BA681E"/>
    <w:rsid w:val="00BC389E"/>
    <w:rsid w:val="00BD0588"/>
    <w:rsid w:val="00BE1888"/>
    <w:rsid w:val="00BE5150"/>
    <w:rsid w:val="00BF6B81"/>
    <w:rsid w:val="00C077A8"/>
    <w:rsid w:val="00C14FF4"/>
    <w:rsid w:val="00C1679F"/>
    <w:rsid w:val="00C606A2"/>
    <w:rsid w:val="00C63872"/>
    <w:rsid w:val="00C74AB8"/>
    <w:rsid w:val="00C84948"/>
    <w:rsid w:val="00C9476F"/>
    <w:rsid w:val="00C94ED8"/>
    <w:rsid w:val="00CE09FA"/>
    <w:rsid w:val="00CF1111"/>
    <w:rsid w:val="00D05706"/>
    <w:rsid w:val="00D27DC5"/>
    <w:rsid w:val="00D47E36"/>
    <w:rsid w:val="00DD7F80"/>
    <w:rsid w:val="00DE160F"/>
    <w:rsid w:val="00E00885"/>
    <w:rsid w:val="00E55D79"/>
    <w:rsid w:val="00EB500D"/>
    <w:rsid w:val="00EE2373"/>
    <w:rsid w:val="00EF0FBB"/>
    <w:rsid w:val="00EF4761"/>
    <w:rsid w:val="00FB0C6D"/>
    <w:rsid w:val="00FC2DA7"/>
    <w:rsid w:val="00FD5C4D"/>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62F51"/>
    <w:rPr>
      <w:color w:val="605E5C"/>
      <w:shd w:val="clear" w:color="auto" w:fill="E1DFDD"/>
    </w:rPr>
  </w:style>
  <w:style w:type="character" w:styleId="FollowedHyperlink">
    <w:name w:val="FollowedHyperlink"/>
    <w:basedOn w:val="DefaultParagraphFont"/>
    <w:uiPriority w:val="99"/>
    <w:semiHidden/>
    <w:unhideWhenUsed/>
    <w:rsid w:val="00BA68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763">
      <w:bodyDiv w:val="1"/>
      <w:marLeft w:val="0"/>
      <w:marRight w:val="0"/>
      <w:marTop w:val="0"/>
      <w:marBottom w:val="0"/>
      <w:divBdr>
        <w:top w:val="none" w:sz="0" w:space="0" w:color="auto"/>
        <w:left w:val="none" w:sz="0" w:space="0" w:color="auto"/>
        <w:bottom w:val="none" w:sz="0" w:space="0" w:color="auto"/>
        <w:right w:val="none" w:sz="0" w:space="0" w:color="auto"/>
      </w:divBdr>
    </w:div>
    <w:div w:id="237710190">
      <w:bodyDiv w:val="1"/>
      <w:marLeft w:val="0"/>
      <w:marRight w:val="0"/>
      <w:marTop w:val="0"/>
      <w:marBottom w:val="0"/>
      <w:divBdr>
        <w:top w:val="none" w:sz="0" w:space="0" w:color="auto"/>
        <w:left w:val="none" w:sz="0" w:space="0" w:color="auto"/>
        <w:bottom w:val="none" w:sz="0" w:space="0" w:color="auto"/>
        <w:right w:val="none" w:sz="0" w:space="0" w:color="auto"/>
      </w:divBdr>
    </w:div>
    <w:div w:id="542406381">
      <w:bodyDiv w:val="1"/>
      <w:marLeft w:val="0"/>
      <w:marRight w:val="0"/>
      <w:marTop w:val="0"/>
      <w:marBottom w:val="0"/>
      <w:divBdr>
        <w:top w:val="none" w:sz="0" w:space="0" w:color="auto"/>
        <w:left w:val="none" w:sz="0" w:space="0" w:color="auto"/>
        <w:bottom w:val="none" w:sz="0" w:space="0" w:color="auto"/>
        <w:right w:val="none" w:sz="0" w:space="0" w:color="auto"/>
      </w:divBdr>
    </w:div>
    <w:div w:id="759108105">
      <w:bodyDiv w:val="1"/>
      <w:marLeft w:val="0"/>
      <w:marRight w:val="0"/>
      <w:marTop w:val="0"/>
      <w:marBottom w:val="0"/>
      <w:divBdr>
        <w:top w:val="none" w:sz="0" w:space="0" w:color="auto"/>
        <w:left w:val="none" w:sz="0" w:space="0" w:color="auto"/>
        <w:bottom w:val="none" w:sz="0" w:space="0" w:color="auto"/>
        <w:right w:val="none" w:sz="0" w:space="0" w:color="auto"/>
      </w:divBdr>
    </w:div>
    <w:div w:id="806164388">
      <w:bodyDiv w:val="1"/>
      <w:marLeft w:val="0"/>
      <w:marRight w:val="0"/>
      <w:marTop w:val="0"/>
      <w:marBottom w:val="0"/>
      <w:divBdr>
        <w:top w:val="none" w:sz="0" w:space="0" w:color="auto"/>
        <w:left w:val="none" w:sz="0" w:space="0" w:color="auto"/>
        <w:bottom w:val="none" w:sz="0" w:space="0" w:color="auto"/>
        <w:right w:val="none" w:sz="0" w:space="0" w:color="auto"/>
      </w:divBdr>
    </w:div>
    <w:div w:id="95590957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media/51339/scottish-safety-camera-programme-handbook.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0e32d40b-a8f5-4c24-a46b-b72b5f0b9b52"/>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2025-10-24T16:17:00Z</cp:lastPrinted>
  <dcterms:created xsi:type="dcterms:W3CDTF">2025-10-24T16:15:00Z</dcterms:created>
  <dcterms:modified xsi:type="dcterms:W3CDTF">2025-10-24T16:18:00Z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