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B5C6A">
              <w:t>0234</w:t>
            </w:r>
          </w:p>
          <w:p w:rsidR="00B17211" w:rsidRDefault="00456324" w:rsidP="002073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80096">
              <w:t>23</w:t>
            </w:r>
            <w:bookmarkStart w:id="0" w:name="_GoBack"/>
            <w:bookmarkEnd w:id="0"/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:rsidR="002D4E9F" w:rsidRDefault="00AB5C6A" w:rsidP="00AB5C6A">
      <w:r>
        <w:t>Please accept our apologi</w:t>
      </w:r>
      <w:r w:rsidR="002D4E9F">
        <w:t>es for the delay in responding and I hope you find this additional c</w:t>
      </w:r>
      <w:r w:rsidR="00E214B1">
        <w:t xml:space="preserve">ontext helpful in interpreting </w:t>
      </w:r>
      <w:r w:rsidR="002D4E9F">
        <w:t>our response.</w:t>
      </w:r>
    </w:p>
    <w:p w:rsidR="00AB5C6A" w:rsidRDefault="00AB5C6A" w:rsidP="00AB5C6A">
      <w:r w:rsidRPr="00AB5C6A">
        <w:t xml:space="preserve">The Police Scotland </w:t>
      </w:r>
      <w:hyperlink r:id="rId8" w:history="1">
        <w:r w:rsidRPr="00AB5C6A">
          <w:rPr>
            <w:rStyle w:val="Hyperlink"/>
          </w:rPr>
          <w:t>Complaints About the Police Standard Operating Procedure (SOP)</w:t>
        </w:r>
      </w:hyperlink>
      <w:r w:rsidRPr="00AB5C6A">
        <w:t xml:space="preserve"> outlines how we deal with complaints.</w:t>
      </w:r>
      <w:r w:rsidR="00885AAA">
        <w:t xml:space="preserve">  </w:t>
      </w:r>
      <w:r>
        <w:t>Complaints are recorded in accordance with the</w:t>
      </w:r>
      <w:r w:rsidRPr="00AB5C6A">
        <w:t xml:space="preserve"> categori</w:t>
      </w:r>
      <w:r>
        <w:t>es listed at appendices G and</w:t>
      </w:r>
      <w:r w:rsidR="00885AAA">
        <w:t xml:space="preserve"> H, none of which you will note</w:t>
      </w:r>
      <w:r>
        <w:t xml:space="preserve"> </w:t>
      </w:r>
      <w:r w:rsidRPr="00AB5C6A">
        <w:t xml:space="preserve">directly align to the terminology used in your request. </w:t>
      </w:r>
    </w:p>
    <w:p w:rsidR="00AB5C6A" w:rsidRPr="00AB5C6A" w:rsidRDefault="00AB5C6A" w:rsidP="00AB5C6A">
      <w:r w:rsidRPr="00AB5C6A">
        <w:t xml:space="preserve">You should also note that whilst a complaint </w:t>
      </w:r>
      <w:r w:rsidRPr="00885AAA">
        <w:rPr>
          <w:i/>
        </w:rPr>
        <w:t>may</w:t>
      </w:r>
      <w:r w:rsidRPr="00AB5C6A">
        <w:t xml:space="preserve"> lead to conduct proceedings in some circumstances (not necessarily every aspect of the complaint, or every officer involved) which may then lead to disciplinary action - complaints themselves are not recorded in those terms in terms of outcome.</w:t>
      </w:r>
    </w:p>
    <w:p w:rsidR="00AB5C6A" w:rsidRDefault="00AB5C6A" w:rsidP="00AB5C6A">
      <w:r>
        <w:t xml:space="preserve">There is therefore </w:t>
      </w:r>
      <w:r w:rsidR="002D4E9F">
        <w:t>potential for the same officer</w:t>
      </w:r>
      <w:r>
        <w:t>/ circumstances to appear on a com</w:t>
      </w:r>
      <w:r w:rsidR="00885AAA">
        <w:t xml:space="preserve">plaint case and a conduct case and as a result, </w:t>
      </w:r>
      <w:r>
        <w:t xml:space="preserve">the complaints and conduct matters cannot simply be added together. </w:t>
      </w:r>
    </w:p>
    <w:p w:rsidR="00AB5C6A" w:rsidRPr="00AB5C6A" w:rsidRDefault="002D4E9F" w:rsidP="00AB5C6A">
      <w:r>
        <w:t>The conduct</w:t>
      </w:r>
      <w:r w:rsidR="00AB5C6A" w:rsidRPr="00AB5C6A">
        <w:t xml:space="preserve"> process for Police Officers is governed by </w:t>
      </w:r>
      <w:hyperlink r:id="rId9" w:history="1">
        <w:r w:rsidR="00AB5C6A" w:rsidRPr="00AB5C6A">
          <w:rPr>
            <w:rStyle w:val="Hyperlink"/>
          </w:rPr>
          <w:t>The Police Service of Scotland (Conduct) Regulations 2014</w:t>
        </w:r>
      </w:hyperlink>
      <w:r w:rsidR="00AB5C6A" w:rsidRPr="00AB5C6A">
        <w:t>.</w:t>
      </w:r>
    </w:p>
    <w:p w:rsidR="00AB5C6A" w:rsidRDefault="00AB5C6A" w:rsidP="00AB5C6A">
      <w:r w:rsidRPr="00AB5C6A">
        <w:t xml:space="preserve">The Police Service of Scotland (Conduct) Regulations 2014 </w:t>
      </w:r>
      <w:hyperlink r:id="rId10" w:history="1">
        <w:r w:rsidRPr="00AB5C6A">
          <w:rPr>
            <w:rStyle w:val="Hyperlink"/>
          </w:rPr>
          <w:t>Scottish Government Guidance Document</w:t>
        </w:r>
      </w:hyperlink>
      <w:r w:rsidRPr="00AB5C6A">
        <w:t xml:space="preserve"> provi</w:t>
      </w:r>
      <w:r w:rsidR="002D4E9F">
        <w:t>des further information on the c</w:t>
      </w:r>
      <w:r w:rsidRPr="00AB5C6A">
        <w:t xml:space="preserve">onduct process and conduct cases are categorised in line with our </w:t>
      </w:r>
      <w:hyperlink r:id="rId11" w:history="1">
        <w:r w:rsidRPr="00AB5C6A">
          <w:rPr>
            <w:rStyle w:val="Hyperlink"/>
          </w:rPr>
          <w:t>Standards of Professional Behaviour</w:t>
        </w:r>
      </w:hyperlink>
      <w:r>
        <w:t xml:space="preserve">.  </w:t>
      </w:r>
    </w:p>
    <w:p w:rsidR="00AB5C6A" w:rsidRDefault="00AB5C6A" w:rsidP="00AB5C6A">
      <w:r>
        <w:t>Again, you will note that none of the categories directly align to the terminology used in your request.</w:t>
      </w:r>
    </w:p>
    <w:p w:rsidR="00AB5C6A" w:rsidRDefault="00AB5C6A" w:rsidP="00AB5C6A">
      <w:r>
        <w:t xml:space="preserve">The complaint process and the conduct process are distinct from each other and both have separate assessment and recording processes within the Professional Standards Department (PSD) database. </w:t>
      </w:r>
    </w:p>
    <w:p w:rsidR="00AB5C6A" w:rsidRDefault="00AB5C6A" w:rsidP="00AB5C6A"/>
    <w:p w:rsidR="00AB5C6A" w:rsidRDefault="00AB5C6A" w:rsidP="00AB5C6A">
      <w:r>
        <w:lastRenderedPageBreak/>
        <w:t xml:space="preserve">There can be one or more allegations contained within one complaint case and equally, there can be one or more subject officers relative to each allegation. </w:t>
      </w:r>
    </w:p>
    <w:p w:rsidR="00AB5C6A" w:rsidRDefault="00AB5C6A" w:rsidP="00AB5C6A">
      <w:r>
        <w:t xml:space="preserve">Conduct cases may contain multiple allegations, but are limited to one subject officer per case. </w:t>
      </w:r>
    </w:p>
    <w:p w:rsidR="00AB5C6A" w:rsidRDefault="00AB5C6A" w:rsidP="00AB5C6A">
      <w:r>
        <w:t xml:space="preserve">Subject officers are counted once per case, however the same officer may be subject </w:t>
      </w:r>
      <w:r w:rsidR="002D4E9F">
        <w:t xml:space="preserve">to multiple cases and </w:t>
      </w:r>
      <w:r>
        <w:t xml:space="preserve">may </w:t>
      </w:r>
      <w:r w:rsidR="002D4E9F">
        <w:t xml:space="preserve">therefore </w:t>
      </w:r>
      <w:r>
        <w:t>appear more than once.</w:t>
      </w:r>
    </w:p>
    <w:p w:rsidR="002D4E9F" w:rsidRDefault="002D4E9F" w:rsidP="00AB5C6A">
      <w:r>
        <w:t>Please note that the PSD deals with conduct matters relative to police officers whilst People and Development (P&amp;D) deals with disciplinary matters for members of police staff.</w:t>
      </w:r>
      <w:r w:rsidR="000B6D1F">
        <w:t xml:space="preserve"> Disciplinary processes for staff are different to conduct processes for officers.</w:t>
      </w:r>
    </w:p>
    <w:p w:rsidR="008B58DD" w:rsidRDefault="008B58DD" w:rsidP="00AB5C6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:rsidR="00AB5C6A" w:rsidRDefault="00AB5C6A" w:rsidP="00AB5C6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5C6A">
        <w:rPr>
          <w:rFonts w:eastAsiaTheme="majorEastAsia" w:cstheme="majorBidi"/>
          <w:b/>
          <w:color w:val="000000" w:themeColor="text1"/>
          <w:szCs w:val="26"/>
        </w:rPr>
        <w:t xml:space="preserve">How many police officers and staff are actively under investigation for sexual misconduct (ranging from using inappropriate language to the most sexual offences)? </w:t>
      </w:r>
    </w:p>
    <w:p w:rsidR="000B6D1F" w:rsidRDefault="000B6D1F" w:rsidP="000B6D1F">
      <w:r>
        <w:t xml:space="preserve">The term ‘sexual misconduct’ is not a recognised recording criteria on the PSD database however complaints and conduct (officers only) cases can have a ‘sexual circumstance’ marker added to any allegation perceived to contain a sexual element, whether physical or non-physical, criminal or non-criminal. </w:t>
      </w:r>
    </w:p>
    <w:p w:rsidR="000B6D1F" w:rsidRDefault="000B6D1F" w:rsidP="000B6D1F">
      <w:pPr>
        <w:rPr>
          <w:rFonts w:eastAsiaTheme="majorEastAsia" w:cstheme="majorBidi"/>
          <w:b/>
          <w:color w:val="000000" w:themeColor="text1"/>
          <w:szCs w:val="26"/>
        </w:rPr>
      </w:pPr>
      <w:r>
        <w:t>For the purpose of your request, cases to which this specific marker applies have been extracted.</w:t>
      </w:r>
    </w:p>
    <w:p w:rsidR="00AB5C6A" w:rsidRDefault="000B6D1F" w:rsidP="00AB5C6A">
      <w:r>
        <w:t>A total of 48 Police Officers are subject of</w:t>
      </w:r>
      <w:r w:rsidR="00AB5C6A" w:rsidRPr="00AB5C6A">
        <w:t xml:space="preserve"> allegations involving a sexual circumstance which are live on the P</w:t>
      </w:r>
      <w:r>
        <w:t>SD database</w:t>
      </w:r>
      <w:r w:rsidR="00AB5C6A" w:rsidRPr="00AB5C6A">
        <w:t xml:space="preserve"> as at 18/04/2023. </w:t>
      </w:r>
      <w:r w:rsidR="008B58DD">
        <w:t xml:space="preserve"> </w:t>
      </w:r>
      <w:r w:rsidR="00AB5C6A" w:rsidRPr="00AB5C6A">
        <w:t xml:space="preserve">This total excludes any cases reported to the Crown Office </w:t>
      </w:r>
      <w:r>
        <w:t xml:space="preserve">and </w:t>
      </w:r>
      <w:r w:rsidR="00AB5C6A" w:rsidRPr="00AB5C6A">
        <w:t>Procurator Fiscal</w:t>
      </w:r>
      <w:r w:rsidR="00192A88">
        <w:t xml:space="preserve"> Service</w:t>
      </w:r>
      <w:r>
        <w:t xml:space="preserve"> (COPFS)</w:t>
      </w:r>
      <w:r w:rsidR="00AB5C6A" w:rsidRPr="00AB5C6A">
        <w:t xml:space="preserve"> for consideration of further legal proceedings.</w:t>
      </w:r>
    </w:p>
    <w:p w:rsidR="008B58DD" w:rsidRDefault="008B58DD" w:rsidP="00AB5C6A">
      <w:pPr>
        <w:tabs>
          <w:tab w:val="left" w:pos="5400"/>
        </w:tabs>
        <w:rPr>
          <w:color w:val="FF0000"/>
        </w:rPr>
      </w:pPr>
    </w:p>
    <w:p w:rsidR="00AB5C6A" w:rsidRPr="00AB5C6A" w:rsidRDefault="00AB5C6A" w:rsidP="00AB5C6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5C6A">
        <w:rPr>
          <w:rFonts w:eastAsiaTheme="majorEastAsia" w:cstheme="majorBidi"/>
          <w:b/>
          <w:color w:val="000000" w:themeColor="text1"/>
          <w:szCs w:val="26"/>
        </w:rPr>
        <w:t xml:space="preserve">How many completed investigations have there been into officers and staff for sexual misconduct in the last ten years? </w:t>
      </w:r>
    </w:p>
    <w:p w:rsidR="00AB5C6A" w:rsidRPr="00AB5C6A" w:rsidRDefault="00AB5C6A" w:rsidP="00AB5C6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5C6A">
        <w:rPr>
          <w:rFonts w:eastAsiaTheme="majorEastAsia" w:cstheme="majorBidi"/>
          <w:b/>
          <w:color w:val="000000" w:themeColor="text1"/>
          <w:szCs w:val="26"/>
        </w:rPr>
        <w:t>Of the completed investigations, how many officers and staff were given final written warnings, suspended or dismissed?</w:t>
      </w:r>
    </w:p>
    <w:p w:rsidR="00E30C68" w:rsidRDefault="000B6D1F" w:rsidP="00AB5C6A">
      <w:r>
        <w:t>I</w:t>
      </w:r>
      <w:r w:rsidR="00E30C68">
        <w:t>n relation to the period prior to 1 April 20</w:t>
      </w:r>
      <w:r w:rsidR="00192A88">
        <w:t>1</w:t>
      </w:r>
      <w:r w:rsidR="00E30C68">
        <w:t xml:space="preserve">4, the information sought is </w:t>
      </w:r>
      <w:r w:rsidR="00E30C68">
        <w:rPr>
          <w:i/>
        </w:rPr>
        <w:t xml:space="preserve">not held </w:t>
      </w:r>
      <w:r w:rsidR="00E30C68">
        <w:t>by Police Scotland and section 17 of the Act therefore applies.</w:t>
      </w:r>
      <w:r w:rsidR="00E30C68" w:rsidRPr="00E30C68">
        <w:t xml:space="preserve"> </w:t>
      </w:r>
      <w:r w:rsidR="008B58DD">
        <w:t xml:space="preserve"> </w:t>
      </w:r>
      <w:r w:rsidR="00E30C68">
        <w:t xml:space="preserve">By way of explanation, </w:t>
      </w:r>
      <w:r w:rsidR="00E30C68" w:rsidRPr="00AB5C6A">
        <w:t>the national P</w:t>
      </w:r>
      <w:r>
        <w:t>SD database</w:t>
      </w:r>
      <w:r w:rsidR="00E30C68" w:rsidRPr="00AB5C6A">
        <w:t xml:space="preserve"> </w:t>
      </w:r>
      <w:r>
        <w:t>did not exist prior to that date.</w:t>
      </w:r>
    </w:p>
    <w:p w:rsidR="00E30C68" w:rsidRDefault="00E30C68" w:rsidP="00AB5C6A">
      <w:r>
        <w:lastRenderedPageBreak/>
        <w:t>For the period between 1 April 2014 and 18 April 2023 a</w:t>
      </w:r>
      <w:r w:rsidR="00AB5C6A" w:rsidRPr="00AB5C6A">
        <w:t xml:space="preserve"> total of 179 </w:t>
      </w:r>
      <w:r w:rsidR="00AB5C6A" w:rsidRPr="00E30C68">
        <w:rPr>
          <w:i/>
        </w:rPr>
        <w:t>Complaint</w:t>
      </w:r>
      <w:r w:rsidR="00AB5C6A" w:rsidRPr="00AB5C6A">
        <w:t xml:space="preserve"> cases involving a sexual circumstance were closed. </w:t>
      </w:r>
    </w:p>
    <w:p w:rsidR="00E30C68" w:rsidRDefault="00AB5C6A" w:rsidP="00AB5C6A">
      <w:r w:rsidRPr="00AB5C6A">
        <w:t xml:space="preserve">Please note that disciplinary disposals </w:t>
      </w:r>
      <w:r w:rsidR="00E30C68">
        <w:t>-</w:t>
      </w:r>
      <w:r w:rsidRPr="00AB5C6A">
        <w:t xml:space="preserve"> including dismissals or final written warnings </w:t>
      </w:r>
      <w:r w:rsidR="00E30C68">
        <w:t>-</w:t>
      </w:r>
      <w:r w:rsidRPr="00AB5C6A">
        <w:t xml:space="preserve"> are not available within the complaints process, as these are designated to the Conduct process only. </w:t>
      </w:r>
    </w:p>
    <w:p w:rsidR="00AB5C6A" w:rsidRDefault="00E30C68" w:rsidP="00AB5C6A">
      <w:r>
        <w:t>As explained above, t</w:t>
      </w:r>
      <w:r w:rsidR="00AB5C6A" w:rsidRPr="00AB5C6A">
        <w:t xml:space="preserve">he officers and circumstances involved in concluded </w:t>
      </w:r>
      <w:r w:rsidR="00AB5C6A" w:rsidRPr="00885AAA">
        <w:t>complaints</w:t>
      </w:r>
      <w:r w:rsidR="00AB5C6A" w:rsidRPr="00AB5C6A">
        <w:t xml:space="preserve"> </w:t>
      </w:r>
      <w:r w:rsidR="00AB5C6A" w:rsidRPr="00885AAA">
        <w:rPr>
          <w:i/>
        </w:rPr>
        <w:t>may</w:t>
      </w:r>
      <w:r w:rsidR="000B6D1F">
        <w:t xml:space="preserve"> be referred to the Conduct U</w:t>
      </w:r>
      <w:r w:rsidR="00AB5C6A" w:rsidRPr="00AB5C6A">
        <w:t xml:space="preserve">nit for preliminary assessment and consideration of further proceedings through the Conduct process. </w:t>
      </w:r>
    </w:p>
    <w:p w:rsidR="0019390D" w:rsidRPr="0019390D" w:rsidRDefault="0019390D" w:rsidP="00AB5C6A">
      <w:r>
        <w:t xml:space="preserve">For the period between 1 April 2014 and 18 April 2023 a total of 241 </w:t>
      </w:r>
      <w:r>
        <w:rPr>
          <w:i/>
        </w:rPr>
        <w:t xml:space="preserve">Conduct or Misconduct </w:t>
      </w:r>
      <w:r>
        <w:t>cases involving a sexual circumstance were closed.</w:t>
      </w:r>
    </w:p>
    <w:p w:rsidR="00885AAA" w:rsidRDefault="008C27EA" w:rsidP="00AB5C6A">
      <w:r w:rsidRPr="0019390D">
        <w:t>The outcome of the above referenced Conduct process resulted in</w:t>
      </w:r>
      <w:r w:rsidR="00AB5C6A" w:rsidRPr="0019390D">
        <w:t xml:space="preserve"> 8 officer</w:t>
      </w:r>
      <w:r w:rsidRPr="0019390D">
        <w:t>s</w:t>
      </w:r>
      <w:r w:rsidR="00AB5C6A" w:rsidRPr="0019390D">
        <w:t xml:space="preserve"> being dismissed and 9 </w:t>
      </w:r>
      <w:r w:rsidRPr="0019390D">
        <w:t>officers being issued with a</w:t>
      </w:r>
      <w:r w:rsidR="00AB5C6A" w:rsidRPr="0019390D">
        <w:t xml:space="preserve"> final writte</w:t>
      </w:r>
      <w:r w:rsidR="00885AAA" w:rsidRPr="0019390D">
        <w:t>n warning</w:t>
      </w:r>
      <w:r w:rsidR="00885AAA">
        <w:t xml:space="preserve"> (</w:t>
      </w:r>
      <w:r w:rsidR="00885AAA" w:rsidRPr="00AB5C6A">
        <w:t>suspensions are not a recognised disposal in relation to the Conduct process and therefore no further breakdown has been provided in this regard</w:t>
      </w:r>
      <w:r w:rsidR="00885AAA">
        <w:t>)</w:t>
      </w:r>
      <w:r w:rsidR="00885AAA" w:rsidRPr="00AB5C6A">
        <w:t xml:space="preserve">. </w:t>
      </w:r>
    </w:p>
    <w:p w:rsidR="00E94B8E" w:rsidRDefault="00AB5C6A" w:rsidP="000B6D1F">
      <w:r w:rsidRPr="00AB5C6A">
        <w:t xml:space="preserve">Please note that these case disposals are based on the highest sanction recorded against each case which involved a sexual circumstance. </w:t>
      </w:r>
      <w:r w:rsidR="00885AAA">
        <w:t xml:space="preserve"> </w:t>
      </w:r>
      <w:r w:rsidRPr="00AB5C6A">
        <w:t xml:space="preserve">Each case may involve multiple allegations, each of which are subject to an individual disposal. </w:t>
      </w:r>
    </w:p>
    <w:p w:rsidR="00AA13F4" w:rsidRPr="000B6D1F" w:rsidRDefault="00AA13F4" w:rsidP="00AA13F4">
      <w:pPr>
        <w:tabs>
          <w:tab w:val="left" w:pos="5400"/>
        </w:tabs>
        <w:rPr>
          <w:rFonts w:eastAsiaTheme="majorEastAsia" w:cstheme="majorBidi"/>
          <w:szCs w:val="26"/>
        </w:rPr>
      </w:pPr>
      <w:r w:rsidRPr="000B6D1F">
        <w:rPr>
          <w:rFonts w:eastAsiaTheme="majorEastAsia" w:cstheme="majorBidi"/>
          <w:szCs w:val="26"/>
        </w:rPr>
        <w:t xml:space="preserve">It should </w:t>
      </w:r>
      <w:r>
        <w:rPr>
          <w:rFonts w:eastAsiaTheme="majorEastAsia" w:cstheme="majorBidi"/>
          <w:szCs w:val="26"/>
        </w:rPr>
        <w:t xml:space="preserve">also </w:t>
      </w:r>
      <w:r w:rsidRPr="000B6D1F">
        <w:rPr>
          <w:rFonts w:eastAsiaTheme="majorEastAsia" w:cstheme="majorBidi"/>
          <w:szCs w:val="26"/>
        </w:rPr>
        <w:t>be note</w:t>
      </w:r>
      <w:r>
        <w:rPr>
          <w:rFonts w:eastAsiaTheme="majorEastAsia" w:cstheme="majorBidi"/>
          <w:szCs w:val="26"/>
        </w:rPr>
        <w:t>d</w:t>
      </w:r>
      <w:r w:rsidRPr="000B6D1F">
        <w:rPr>
          <w:rFonts w:eastAsiaTheme="majorEastAsia" w:cstheme="majorBidi"/>
          <w:szCs w:val="26"/>
        </w:rPr>
        <w:t xml:space="preserve"> that the Police Service of Scotland (Conduct) Regulations 2014 cease to have effect when an officer retires or resigns as the Regulations only apply to serving officers.  As a result, an officer may retire or resign prior to, or during, the Conduct process therefore there will not be a recorded disposal pertaining to dismissal, final written warning or otherwise for these officers.</w:t>
      </w:r>
    </w:p>
    <w:p w:rsidR="008B58DD" w:rsidRDefault="008B58DD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0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0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0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0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0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0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B6D1F"/>
    <w:rsid w:val="000E6526"/>
    <w:rsid w:val="00141533"/>
    <w:rsid w:val="00167528"/>
    <w:rsid w:val="00192A88"/>
    <w:rsid w:val="0019390D"/>
    <w:rsid w:val="00195CC4"/>
    <w:rsid w:val="00207326"/>
    <w:rsid w:val="00253DF6"/>
    <w:rsid w:val="00255F1E"/>
    <w:rsid w:val="00280096"/>
    <w:rsid w:val="0028355D"/>
    <w:rsid w:val="002D4E9F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6E462A"/>
    <w:rsid w:val="00750D83"/>
    <w:rsid w:val="00793DD5"/>
    <w:rsid w:val="007D55F6"/>
    <w:rsid w:val="007F490F"/>
    <w:rsid w:val="0086779C"/>
    <w:rsid w:val="00874BFD"/>
    <w:rsid w:val="00885AAA"/>
    <w:rsid w:val="008964EF"/>
    <w:rsid w:val="008B58DD"/>
    <w:rsid w:val="008C27EA"/>
    <w:rsid w:val="009631A4"/>
    <w:rsid w:val="00977296"/>
    <w:rsid w:val="00A25E93"/>
    <w:rsid w:val="00A320FF"/>
    <w:rsid w:val="00A70AC0"/>
    <w:rsid w:val="00A84EA9"/>
    <w:rsid w:val="00AA13F4"/>
    <w:rsid w:val="00AB5C6A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171EB"/>
    <w:rsid w:val="00E214B1"/>
    <w:rsid w:val="00E30C68"/>
    <w:rsid w:val="00E55D79"/>
    <w:rsid w:val="00E94B8E"/>
    <w:rsid w:val="00EE1D9C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fifhh5vo/complaints-about-the-police-sop.pdf" TargetMode="Externa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about-us/who-we-are/our-standards-of-professional-behaviou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ssi/2014/68/contents/made" TargetMode="Externa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1069</Words>
  <Characters>6099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2023-05-23T06:55:00Z</cp:lastPrinted>
  <dcterms:created xsi:type="dcterms:W3CDTF">2023-05-22T06:14:00Z</dcterms:created>
  <dcterms:modified xsi:type="dcterms:W3CDTF">2023-05-23T06:56:00Z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