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8CEC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042E7">
              <w:t>2</w:t>
            </w:r>
            <w:r w:rsidR="002B3E9C">
              <w:t>363</w:t>
            </w:r>
          </w:p>
          <w:p w14:paraId="34BDABA6" w14:textId="5A12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11A8">
              <w:t>18</w:t>
            </w:r>
            <w:r w:rsidR="006D5799">
              <w:t xml:space="preserve">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A851E3" w14:textId="77777777" w:rsidR="002B3E9C" w:rsidRPr="002B3E9C" w:rsidRDefault="002B3E9C" w:rsidP="002B3E9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3E9C">
        <w:rPr>
          <w:rFonts w:eastAsiaTheme="majorEastAsia" w:cstheme="majorBidi"/>
          <w:b/>
          <w:color w:val="000000" w:themeColor="text1"/>
          <w:szCs w:val="26"/>
        </w:rPr>
        <w:t>How much was spent policing the old firm matches in the last three financial years?</w:t>
      </w:r>
    </w:p>
    <w:p w14:paraId="0F91D487" w14:textId="77777777" w:rsidR="00096931" w:rsidRDefault="00096931" w:rsidP="0009693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0BA6F58" w14:textId="027FB804" w:rsidR="00D27184" w:rsidRDefault="00CB7CCD" w:rsidP="002B3E9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E0C5E">
        <w:t>By way of explanation, an extensive amount of research</w:t>
      </w:r>
      <w:r w:rsidR="00D27184">
        <w:t xml:space="preserve"> </w:t>
      </w:r>
      <w:r w:rsidRPr="00CE0C5E">
        <w:t>is required to collate the requested information</w:t>
      </w:r>
      <w:r w:rsidR="0066744C">
        <w:t xml:space="preserve"> involving each police officer’s hourly rate, cost of fuel, use of vehicles and welfare provisions etc </w:t>
      </w:r>
      <w:r w:rsidR="0027083C">
        <w:rPr>
          <w:rFonts w:eastAsiaTheme="majorEastAsia" w:cstheme="majorBidi"/>
          <w:bCs/>
          <w:color w:val="000000" w:themeColor="text1"/>
          <w:szCs w:val="26"/>
        </w:rPr>
        <w:t>– an exercise which I estimate would far exceed the cost limit set out in the Fees Regulations.</w:t>
      </w:r>
    </w:p>
    <w:p w14:paraId="1207A7CC" w14:textId="77777777" w:rsidR="00AE3298" w:rsidRDefault="00AE3298" w:rsidP="002B3E9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F693429" w14:textId="6F08107D" w:rsidR="002B3E9C" w:rsidRDefault="002B3E9C" w:rsidP="002B3E9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3E9C">
        <w:rPr>
          <w:rFonts w:eastAsiaTheme="majorEastAsia" w:cstheme="majorBidi"/>
          <w:b/>
          <w:color w:val="000000" w:themeColor="text1"/>
          <w:szCs w:val="26"/>
        </w:rPr>
        <w:t>How much did each club contribute to the costs?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694"/>
      </w:tblGrid>
      <w:tr w:rsidR="002B3E9C" w14:paraId="1BDFA56C" w14:textId="156C55BE" w:rsidTr="00096931">
        <w:tc>
          <w:tcPr>
            <w:tcW w:w="1696" w:type="dxa"/>
            <w:shd w:val="clear" w:color="auto" w:fill="D9D9D9" w:themeFill="background1" w:themeFillShade="D9"/>
          </w:tcPr>
          <w:p w14:paraId="17203B87" w14:textId="495D14E5" w:rsidR="002B3E9C" w:rsidRDefault="000A1086" w:rsidP="00AE3298">
            <w:pPr>
              <w:tabs>
                <w:tab w:val="left" w:pos="5400"/>
              </w:tabs>
              <w:spacing w:line="240" w:lineRule="auto"/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Year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9870A0" w14:textId="31E48D8A" w:rsidR="002B3E9C" w:rsidRPr="000A1086" w:rsidRDefault="002B3E9C" w:rsidP="00AE3298">
            <w:pPr>
              <w:tabs>
                <w:tab w:val="left" w:pos="5400"/>
              </w:tabs>
              <w:spacing w:line="240" w:lineRule="auto"/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0A1086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Rangers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5258802" w14:textId="2816C82B" w:rsidR="002B3E9C" w:rsidRPr="000A1086" w:rsidRDefault="002B3E9C" w:rsidP="00AE3298">
            <w:pPr>
              <w:tabs>
                <w:tab w:val="left" w:pos="5400"/>
              </w:tabs>
              <w:spacing w:line="240" w:lineRule="auto"/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0A1086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Celtic</w:t>
            </w:r>
          </w:p>
        </w:tc>
      </w:tr>
      <w:tr w:rsidR="002B3E9C" w:rsidRPr="00AE3298" w14:paraId="4A227AC6" w14:textId="77777777" w:rsidTr="00096931">
        <w:tc>
          <w:tcPr>
            <w:tcW w:w="1696" w:type="dxa"/>
          </w:tcPr>
          <w:p w14:paraId="1DFBE3FF" w14:textId="487DDA93" w:rsidR="002B3E9C" w:rsidRPr="00AE3298" w:rsidRDefault="002B3E9C" w:rsidP="00AE3298">
            <w:pPr>
              <w:tabs>
                <w:tab w:val="left" w:pos="5400"/>
              </w:tabs>
              <w:spacing w:line="240" w:lineRule="auto"/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  <w:r w:rsidR="00096931"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02</w:t>
            </w: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2/</w:t>
            </w:r>
            <w:r w:rsidR="00096931"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23</w:t>
            </w:r>
          </w:p>
        </w:tc>
        <w:tc>
          <w:tcPr>
            <w:tcW w:w="2835" w:type="dxa"/>
          </w:tcPr>
          <w:p w14:paraId="63666D79" w14:textId="1A155DD5" w:rsidR="002B3E9C" w:rsidRPr="00AE3298" w:rsidRDefault="002B3E9C" w:rsidP="00AE3298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  <w:u w:val="single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£67,454 (plus VAT)</w:t>
            </w:r>
          </w:p>
        </w:tc>
        <w:tc>
          <w:tcPr>
            <w:tcW w:w="2694" w:type="dxa"/>
          </w:tcPr>
          <w:p w14:paraId="6B82B1DE" w14:textId="197C058F" w:rsidR="002B3E9C" w:rsidRPr="00AE3298" w:rsidRDefault="002B3E9C" w:rsidP="00AE3298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  <w:u w:val="single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£78,422 (plus VAT)</w:t>
            </w:r>
          </w:p>
        </w:tc>
      </w:tr>
      <w:tr w:rsidR="002B3E9C" w:rsidRPr="00AE3298" w14:paraId="6C7A615C" w14:textId="4CDFDF82" w:rsidTr="00096931">
        <w:tc>
          <w:tcPr>
            <w:tcW w:w="1696" w:type="dxa"/>
          </w:tcPr>
          <w:p w14:paraId="6DD9DAE7" w14:textId="6702AEA1" w:rsidR="002B3E9C" w:rsidRPr="00AE3298" w:rsidRDefault="00096931" w:rsidP="00AE3298">
            <w:pPr>
              <w:tabs>
                <w:tab w:val="left" w:pos="5400"/>
              </w:tabs>
              <w:spacing w:line="240" w:lineRule="auto"/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  <w:r w:rsidR="002B3E9C"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23/</w:t>
            </w: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  <w:r w:rsidR="002B3E9C"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24</w:t>
            </w:r>
          </w:p>
        </w:tc>
        <w:tc>
          <w:tcPr>
            <w:tcW w:w="2835" w:type="dxa"/>
          </w:tcPr>
          <w:p w14:paraId="59AFB25F" w14:textId="40BD86E0" w:rsidR="002B3E9C" w:rsidRPr="00AE3298" w:rsidRDefault="002B3E9C" w:rsidP="00AE3298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£41,216 (plus VAT)</w:t>
            </w:r>
          </w:p>
        </w:tc>
        <w:tc>
          <w:tcPr>
            <w:tcW w:w="2694" w:type="dxa"/>
          </w:tcPr>
          <w:p w14:paraId="445ADA6D" w14:textId="45EE0ED3" w:rsidR="002B3E9C" w:rsidRPr="00AE3298" w:rsidRDefault="002B3E9C" w:rsidP="00AE3298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£31,760 (plus VAT)</w:t>
            </w:r>
          </w:p>
        </w:tc>
      </w:tr>
      <w:tr w:rsidR="002B3E9C" w:rsidRPr="00AE3298" w14:paraId="3B177DA8" w14:textId="484B0509" w:rsidTr="00096931">
        <w:tc>
          <w:tcPr>
            <w:tcW w:w="1696" w:type="dxa"/>
          </w:tcPr>
          <w:p w14:paraId="2DF5F77D" w14:textId="666CDB5C" w:rsidR="002B3E9C" w:rsidRPr="00AE3298" w:rsidRDefault="00096931" w:rsidP="00AE3298">
            <w:pPr>
              <w:tabs>
                <w:tab w:val="left" w:pos="5400"/>
              </w:tabs>
              <w:spacing w:line="240" w:lineRule="auto"/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  <w:r w:rsidR="002B3E9C"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24/</w:t>
            </w: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  <w:r w:rsidR="002B3E9C"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25</w:t>
            </w:r>
          </w:p>
        </w:tc>
        <w:tc>
          <w:tcPr>
            <w:tcW w:w="2835" w:type="dxa"/>
          </w:tcPr>
          <w:p w14:paraId="502453FF" w14:textId="41EC18B1" w:rsidR="002B3E9C" w:rsidRPr="00AE3298" w:rsidRDefault="000A1086" w:rsidP="00AE3298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£71,198 (plus VAT)</w:t>
            </w:r>
          </w:p>
        </w:tc>
        <w:tc>
          <w:tcPr>
            <w:tcW w:w="2694" w:type="dxa"/>
          </w:tcPr>
          <w:p w14:paraId="1CB73275" w14:textId="58BB8041" w:rsidR="002B3E9C" w:rsidRPr="00AE3298" w:rsidRDefault="000A1086" w:rsidP="00AE3298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£</w:t>
            </w:r>
            <w:r w:rsidR="002B3E9C" w:rsidRPr="00AE3298">
              <w:rPr>
                <w:rFonts w:eastAsiaTheme="majorEastAsia" w:cstheme="majorBidi"/>
                <w:bCs/>
                <w:color w:val="000000" w:themeColor="text1"/>
                <w:szCs w:val="26"/>
              </w:rPr>
              <w:t>71,750 (plus VAT)</w:t>
            </w:r>
          </w:p>
        </w:tc>
      </w:tr>
    </w:tbl>
    <w:p w14:paraId="2954D1B7" w14:textId="77777777" w:rsidR="003F2D51" w:rsidRPr="00B11A55" w:rsidRDefault="003F2D5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70940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1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FE24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1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434AB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1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CCC3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1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5DCA1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1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249D6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15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05F1"/>
    <w:rsid w:val="00090F3B"/>
    <w:rsid w:val="00096931"/>
    <w:rsid w:val="000A1086"/>
    <w:rsid w:val="000E2F19"/>
    <w:rsid w:val="000E6526"/>
    <w:rsid w:val="001042E7"/>
    <w:rsid w:val="001323A2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7083C"/>
    <w:rsid w:val="002B3E9C"/>
    <w:rsid w:val="002F5274"/>
    <w:rsid w:val="0033715C"/>
    <w:rsid w:val="00340248"/>
    <w:rsid w:val="0036503B"/>
    <w:rsid w:val="00376A4A"/>
    <w:rsid w:val="003B3CBE"/>
    <w:rsid w:val="003D6D03"/>
    <w:rsid w:val="003E12CA"/>
    <w:rsid w:val="003F2D51"/>
    <w:rsid w:val="004010DC"/>
    <w:rsid w:val="004341F0"/>
    <w:rsid w:val="00455E14"/>
    <w:rsid w:val="00456324"/>
    <w:rsid w:val="00475460"/>
    <w:rsid w:val="00490317"/>
    <w:rsid w:val="00491644"/>
    <w:rsid w:val="00496A08"/>
    <w:rsid w:val="004D0DB8"/>
    <w:rsid w:val="004E1605"/>
    <w:rsid w:val="004E37AA"/>
    <w:rsid w:val="004F653C"/>
    <w:rsid w:val="00540A52"/>
    <w:rsid w:val="005511A8"/>
    <w:rsid w:val="00557306"/>
    <w:rsid w:val="0060085E"/>
    <w:rsid w:val="00645CFA"/>
    <w:rsid w:val="0066744C"/>
    <w:rsid w:val="00685219"/>
    <w:rsid w:val="006B37B5"/>
    <w:rsid w:val="006D5799"/>
    <w:rsid w:val="007440EA"/>
    <w:rsid w:val="00750D83"/>
    <w:rsid w:val="00785DBC"/>
    <w:rsid w:val="00793DD5"/>
    <w:rsid w:val="007C3733"/>
    <w:rsid w:val="007D55F6"/>
    <w:rsid w:val="007E2C05"/>
    <w:rsid w:val="007F490F"/>
    <w:rsid w:val="0082788C"/>
    <w:rsid w:val="0086779C"/>
    <w:rsid w:val="00874BFD"/>
    <w:rsid w:val="008846B0"/>
    <w:rsid w:val="008964EF"/>
    <w:rsid w:val="008E7F74"/>
    <w:rsid w:val="00911575"/>
    <w:rsid w:val="00915E01"/>
    <w:rsid w:val="009631A4"/>
    <w:rsid w:val="00976B5E"/>
    <w:rsid w:val="00977296"/>
    <w:rsid w:val="00987250"/>
    <w:rsid w:val="009B2B17"/>
    <w:rsid w:val="00A04A7E"/>
    <w:rsid w:val="00A25E93"/>
    <w:rsid w:val="00A320FF"/>
    <w:rsid w:val="00A70AC0"/>
    <w:rsid w:val="00A84EA9"/>
    <w:rsid w:val="00AC443C"/>
    <w:rsid w:val="00AE3298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E6F50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087C"/>
    <w:rsid w:val="00C94ED8"/>
    <w:rsid w:val="00CB7CCD"/>
    <w:rsid w:val="00CF1111"/>
    <w:rsid w:val="00D05706"/>
    <w:rsid w:val="00D27184"/>
    <w:rsid w:val="00D27DC5"/>
    <w:rsid w:val="00D47E36"/>
    <w:rsid w:val="00D77D25"/>
    <w:rsid w:val="00DA1167"/>
    <w:rsid w:val="00DF3689"/>
    <w:rsid w:val="00E25AB4"/>
    <w:rsid w:val="00E55D79"/>
    <w:rsid w:val="00EA5133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327</Words>
  <Characters>1869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2025-08-18T16:13:00Z</cp:lastPrinted>
  <dcterms:created xsi:type="dcterms:W3CDTF">2024-01-26T13:56:00Z</dcterms:created>
  <dcterms:modified xsi:type="dcterms:W3CDTF">2025-08-18T16:14:00Z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