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D9405EC" w:rsidR="00B17211" w:rsidRPr="00B17211" w:rsidRDefault="00B17211" w:rsidP="007F490F">
            <w:r w:rsidRPr="007F490F">
              <w:rPr>
                <w:rStyle w:val="Heading2Char"/>
              </w:rPr>
              <w:t>Our reference:</w:t>
            </w:r>
            <w:r>
              <w:t xml:space="preserve">  FOI 2</w:t>
            </w:r>
            <w:r w:rsidR="00B654B6">
              <w:t>4</w:t>
            </w:r>
            <w:r>
              <w:t>-</w:t>
            </w:r>
            <w:r w:rsidR="00915292">
              <w:t>3000</w:t>
            </w:r>
          </w:p>
          <w:p w14:paraId="34BDABA6" w14:textId="76AFCCD5" w:rsidR="00B17211" w:rsidRDefault="00456324" w:rsidP="00EE2373">
            <w:r w:rsidRPr="007F490F">
              <w:rPr>
                <w:rStyle w:val="Heading2Char"/>
              </w:rPr>
              <w:t>Respon</w:t>
            </w:r>
            <w:r w:rsidR="007D55F6">
              <w:rPr>
                <w:rStyle w:val="Heading2Char"/>
              </w:rPr>
              <w:t>ded to:</w:t>
            </w:r>
            <w:r w:rsidR="007F490F">
              <w:t xml:space="preserve">  </w:t>
            </w:r>
            <w:r w:rsidR="0063086E">
              <w:t>19</w:t>
            </w:r>
            <w:r w:rsidR="00915292">
              <w:t xml:space="preserve"> </w:t>
            </w:r>
            <w:r w:rsidR="00640CDE">
              <w:t>December</w:t>
            </w:r>
            <w:r>
              <w:t xml:space="preserve"> 202</w:t>
            </w:r>
            <w:r w:rsidR="00B654B6">
              <w:t>4</w:t>
            </w:r>
          </w:p>
        </w:tc>
      </w:tr>
    </w:tbl>
    <w:p w14:paraId="34BDABA8" w14:textId="77777777" w:rsidR="00793DD5" w:rsidRDefault="00793DD5" w:rsidP="00206D98">
      <w:pPr>
        <w:pStyle w:val="Heading2"/>
      </w:pPr>
      <w:r w:rsidRPr="00793DD5">
        <w:t xml:space="preserve">Your recent request for information is replicated below, together with </w:t>
      </w:r>
      <w:r w:rsidR="004341F0">
        <w:t>our</w:t>
      </w:r>
      <w:r w:rsidRPr="00793DD5">
        <w:t xml:space="preserve"> response.</w:t>
      </w:r>
    </w:p>
    <w:p w14:paraId="77D44831" w14:textId="34CE6370" w:rsidR="00206D98" w:rsidRDefault="00206D98" w:rsidP="00206D98">
      <w:pPr>
        <w:pStyle w:val="Heading2"/>
      </w:pPr>
      <w:r>
        <w:t>Could I please have answers to the following questions in accordance with Freedom of Information legislation?</w:t>
      </w:r>
    </w:p>
    <w:p w14:paraId="25E28852" w14:textId="0B30B772" w:rsidR="00206D98" w:rsidRDefault="00CC1678" w:rsidP="00206D98">
      <w:pPr>
        <w:pStyle w:val="Heading2"/>
      </w:pPr>
      <w:r>
        <w:t xml:space="preserve">1. </w:t>
      </w:r>
      <w:r w:rsidR="00206D98">
        <w:t>What is the current budget spent and number of officers assigned to roads policing and how does this compare to the last ten years?</w:t>
      </w:r>
    </w:p>
    <w:p w14:paraId="1B1EB4B7" w14:textId="2DEA683E" w:rsidR="00CC1678" w:rsidRDefault="00CC1678" w:rsidP="00CC1678">
      <w:r>
        <w:t xml:space="preserve">I have </w:t>
      </w:r>
      <w:r w:rsidR="00E23152">
        <w:t>included</w:t>
      </w:r>
      <w:r>
        <w:t xml:space="preserve"> tables at the bottom of this letter which </w:t>
      </w:r>
      <w:r w:rsidR="00E23152">
        <w:t xml:space="preserve">provided details requested above. </w:t>
      </w:r>
    </w:p>
    <w:p w14:paraId="3CBD5C34" w14:textId="7DBF4BAA" w:rsidR="00E23152" w:rsidRDefault="00E23152" w:rsidP="00E23152">
      <w:r>
        <w:t xml:space="preserve">With regards to providing the number of Police Officers assigned to Road Policing prior to 2019 </w:t>
      </w:r>
      <w:bookmarkStart w:id="0" w:name="_Hlk185248180"/>
      <w:r>
        <w:t>I can advise you that Police Scotland does not hold the requested information.  In terms of Section 17 of the Act, this letter represents a formal notice that information is no</w:t>
      </w:r>
      <w:r w:rsidR="00C30244">
        <w:t xml:space="preserve"> longer</w:t>
      </w:r>
      <w:r>
        <w:t xml:space="preserve"> held. </w:t>
      </w:r>
    </w:p>
    <w:bookmarkEnd w:id="0"/>
    <w:p w14:paraId="6AD35536" w14:textId="20AD01EA" w:rsidR="00E23152" w:rsidRPr="00CC1678" w:rsidRDefault="00E23152" w:rsidP="00CC1678">
      <w:r>
        <w:t xml:space="preserve">However, I have provided figures from 2019 onwards for your information. </w:t>
      </w:r>
    </w:p>
    <w:p w14:paraId="7E9489D4" w14:textId="2A44D0EA" w:rsidR="00206D98" w:rsidRDefault="00CC1678" w:rsidP="00206D98">
      <w:pPr>
        <w:pStyle w:val="Heading2"/>
      </w:pPr>
      <w:r>
        <w:t xml:space="preserve">2. </w:t>
      </w:r>
      <w:r w:rsidR="00206D98">
        <w:t>Is there any internal modelling that has been done on the impact of the decline of investment on roads policing on the ability of Police Scotland to detect other crimes?</w:t>
      </w:r>
    </w:p>
    <w:p w14:paraId="37D5EDA9" w14:textId="679E8D6A" w:rsidR="00E23152" w:rsidRPr="00E23152" w:rsidRDefault="00E23152" w:rsidP="00E23152">
      <w:r>
        <w:t>Following the HMICS Thematic Inspection of road policing in Scotland, published in November 2024, work is being progressed with the Service Design team to develop a sustainable operating model for RP.  </w:t>
      </w:r>
    </w:p>
    <w:p w14:paraId="23787444" w14:textId="44FCF31C" w:rsidR="00206D98" w:rsidRDefault="00CC1678" w:rsidP="00206D98">
      <w:pPr>
        <w:pStyle w:val="Heading2"/>
      </w:pPr>
      <w:r>
        <w:t xml:space="preserve">3. </w:t>
      </w:r>
      <w:r w:rsidR="00206D98">
        <w:t>How much time do officers spend on breach of bail callouts, on average?</w:t>
      </w:r>
    </w:p>
    <w:p w14:paraId="18EF96F0" w14:textId="77777777" w:rsidR="00A37220" w:rsidRDefault="00A37220" w:rsidP="00A37220">
      <w:r>
        <w:t xml:space="preserve">I can advise you that Police Scotland does not hold the requested information.  In terms of Section 17 of the Act, this letter represents a formal notice that information is not held. </w:t>
      </w:r>
    </w:p>
    <w:p w14:paraId="36A4AF17" w14:textId="77777777" w:rsidR="00A37220" w:rsidRPr="00B524D9" w:rsidRDefault="00A37220" w:rsidP="00A37220">
      <w:r w:rsidRPr="00B524D9">
        <w:t>By way of explanation, the total costs relating to any investigation, both relating to the investigation itself and the number of hours involved, are difficult to quantify as the nature of policing means that officers are deployed to wherever their services are most required.</w:t>
      </w:r>
    </w:p>
    <w:p w14:paraId="66DDD6BA" w14:textId="77777777" w:rsidR="00A37220" w:rsidRPr="00B524D9" w:rsidRDefault="00A37220" w:rsidP="00A37220">
      <w:r w:rsidRPr="00B524D9">
        <w:lastRenderedPageBreak/>
        <w:t>Furthermore, the number of officers required throughout an investigation will fluctuate and officers involved in a particular investigation, or multiple investigations, can be redeployed to other duties at any time, dependant on their skillsets.</w:t>
      </w:r>
    </w:p>
    <w:p w14:paraId="6D6452A2" w14:textId="7F078C19" w:rsidR="00A37220" w:rsidRPr="00A37220" w:rsidRDefault="00A37220" w:rsidP="00B05856">
      <w:pPr>
        <w:tabs>
          <w:tab w:val="left" w:pos="5400"/>
        </w:tabs>
      </w:pPr>
      <w:r w:rsidRPr="00B524D9">
        <w:t>Police Scotland may keep limited records for investigations, which record overtime costs and non-pay costs. These costs do not provide an accurate reflection of the total number of hours spent on an investigation nor do they provide, for the reasons stated above, an accurate cost for an investigation. The costs do not include, for example, officer hours where that officer would have been on duty anyway and as such are not recorded</w:t>
      </w:r>
      <w:r w:rsidR="00B05856">
        <w:t>.</w:t>
      </w:r>
    </w:p>
    <w:p w14:paraId="5F111E0E" w14:textId="2DDD7937" w:rsidR="00206D98" w:rsidRDefault="00CC1678" w:rsidP="00206D98">
      <w:pPr>
        <w:pStyle w:val="Heading2"/>
      </w:pPr>
      <w:r>
        <w:t xml:space="preserve">4. </w:t>
      </w:r>
      <w:r w:rsidR="00206D98">
        <w:t xml:space="preserve">How many warrants have not been executed due a lack of police officers, in 2023-2024, and in the ten years prior to that year? </w:t>
      </w:r>
    </w:p>
    <w:p w14:paraId="704B4F13" w14:textId="77777777" w:rsidR="00B05856" w:rsidRDefault="00B05856" w:rsidP="00B05856">
      <w:r>
        <w:t>I regret to inform you that I am unable to provide you with the information you have requested, as it would prove too costly to do so within the context of the fee regulations.</w:t>
      </w:r>
    </w:p>
    <w:p w14:paraId="14256FA3" w14:textId="77777777" w:rsidR="00B05856" w:rsidRDefault="00B05856" w:rsidP="00B05856">
      <w:r>
        <w:t>As you may be aware the current cost threshold is £600/40 hours and I estimate that it would cost well in excess of this amount to process your request.</w:t>
      </w:r>
    </w:p>
    <w:p w14:paraId="1832CF67" w14:textId="2BCB215D" w:rsidR="00B05856" w:rsidRPr="00B05856" w:rsidRDefault="00B05856" w:rsidP="00B05856">
      <w:r>
        <w:t>As such, and in terms of Section 16(4) of the Freedom of Information (Scotland) Act 2002 where Section 12(1) of the Act (Excessive Cost of Compliance) has been applied, this represents a refusal notice for the information sought.</w:t>
      </w:r>
    </w:p>
    <w:p w14:paraId="55E0B710" w14:textId="64192D4C" w:rsidR="00206D98" w:rsidRDefault="00CC1678" w:rsidP="00206D98">
      <w:pPr>
        <w:pStyle w:val="Heading2"/>
      </w:pPr>
      <w:r>
        <w:t xml:space="preserve">5. </w:t>
      </w:r>
      <w:r w:rsidR="00206D98">
        <w:t>By how much has the roads policing budget been cut since 2013?</w:t>
      </w:r>
    </w:p>
    <w:p w14:paraId="5CAA7066" w14:textId="2F5EF885" w:rsidR="00E23152" w:rsidRPr="00C30244" w:rsidRDefault="00C05487" w:rsidP="00C30244">
      <w:r w:rsidRPr="00C30244">
        <w:t>The</w:t>
      </w:r>
      <w:r w:rsidR="00C30244">
        <w:t xml:space="preserve"> Road Policing</w:t>
      </w:r>
      <w:r w:rsidRPr="00C30244">
        <w:t xml:space="preserve"> budget has increased from £30,114,418 in 2013 to £32,755,516 in 2024</w:t>
      </w:r>
      <w:r w:rsidR="00C30244">
        <w:t>.</w:t>
      </w:r>
    </w:p>
    <w:p w14:paraId="28DBCFB5" w14:textId="5BA638B3" w:rsidR="00206D98" w:rsidRDefault="00CC1678" w:rsidP="00206D98">
      <w:pPr>
        <w:pStyle w:val="Heading2"/>
      </w:pPr>
      <w:r>
        <w:t xml:space="preserve">6. </w:t>
      </w:r>
      <w:r w:rsidR="00206D98">
        <w:t xml:space="preserve">Is there a record of the number of local partnerships in place between police stations and third sector organisations? </w:t>
      </w:r>
    </w:p>
    <w:p w14:paraId="3003F145" w14:textId="76920F5F" w:rsidR="00B05856" w:rsidRDefault="00B05856" w:rsidP="00B05856">
      <w:r>
        <w:t>Again, I regret to inform you that I am unable to provide you with the information you have requested, as it would prove too costly to do so within the context of the fee regulations.</w:t>
      </w:r>
    </w:p>
    <w:p w14:paraId="224BB4EB" w14:textId="5ED06C0F" w:rsidR="00B05856" w:rsidRDefault="00B05856" w:rsidP="00B05856">
      <w:r>
        <w:t>To provide you with a response we would need to ask each community policing within the local divisions if they had a partnership in place. As you may be aware the current cost threshold is £600/40 hours and I estimate</w:t>
      </w:r>
      <w:r w:rsidR="003A405D">
        <w:t xml:space="preserve"> to provide you with a response </w:t>
      </w:r>
      <w:r>
        <w:t>that it would cost well in excess of this amount to process your request.</w:t>
      </w:r>
    </w:p>
    <w:p w14:paraId="4D684E79" w14:textId="77777777" w:rsidR="00B05856" w:rsidRPr="00B05856" w:rsidRDefault="00B05856" w:rsidP="00B05856">
      <w:r>
        <w:t>As such, and in terms of Section 16(4) of the Freedom of Information (Scotland) Act 2002 where Section 12(1) of the Act (Excessive Cost of Compliance) has been applied, this represents a refusal notice for the information sought.</w:t>
      </w:r>
    </w:p>
    <w:p w14:paraId="2CE4BA18" w14:textId="77777777" w:rsidR="00B05856" w:rsidRPr="00B05856" w:rsidRDefault="00B05856" w:rsidP="00B05856"/>
    <w:p w14:paraId="13BC2601" w14:textId="55B98200" w:rsidR="00206D98" w:rsidRDefault="00CC1678" w:rsidP="00206D98">
      <w:pPr>
        <w:pStyle w:val="Heading2"/>
      </w:pPr>
      <w:r>
        <w:t xml:space="preserve">7. </w:t>
      </w:r>
      <w:r w:rsidR="00206D98">
        <w:t>How many civilian police staff have been cut since 2013?</w:t>
      </w:r>
    </w:p>
    <w:p w14:paraId="66E1AEA4" w14:textId="58371D95" w:rsidR="00CF2CAA" w:rsidRDefault="00AE6C21" w:rsidP="00CF2CAA">
      <w:r>
        <w:t xml:space="preserve">I have provided a table of data below which </w:t>
      </w:r>
      <w:r w:rsidR="00CF2CAA" w:rsidRPr="00744CA9">
        <w:t xml:space="preserve">has been extracted from Police Scotland’s System to Co-ordination Personnel and Establishment (SCOPE) database. </w:t>
      </w:r>
      <w:r w:rsidR="00CF2CAA">
        <w:t xml:space="preserve"> </w:t>
      </w:r>
    </w:p>
    <w:p w14:paraId="7C0D1A66" w14:textId="5EF9E6E1" w:rsidR="00AE6C21" w:rsidRDefault="00AE6C21" w:rsidP="00CF2CAA">
      <w:r>
        <w:t xml:space="preserve">With regards to providing data prior to 2015 I can advise you that Police Scotland does not hold the requested information.  In terms of Section 17 of the Act, this letter represents a formal notice that information is no longer held. </w:t>
      </w:r>
    </w:p>
    <w:p w14:paraId="7AF5A776" w14:textId="6DAB4937" w:rsidR="00CF2CAA" w:rsidRDefault="00AE6C21" w:rsidP="00CF2CAA">
      <w:r>
        <w:t xml:space="preserve">To explain, </w:t>
      </w:r>
      <w:r w:rsidR="00CF2CAA" w:rsidRPr="00420D72">
        <w:t xml:space="preserve">Police Scotland came into existence on 1 April 2013 and inherited a diverse range of functions, structures and responsibilities along with a substantial restructuring process. Statistics prior to Police Scotland’s existence was recorded on the basis of legacy structure and as a result of the amalgamation of different system’s across Scotland, the quality of the data cannot be guaranteed until April 2015 onwards.  </w:t>
      </w:r>
    </w:p>
    <w:p w14:paraId="3D264A8F" w14:textId="77777777" w:rsidR="00CF2CAA" w:rsidRDefault="00CF2CAA" w:rsidP="00CF2CAA">
      <w:r>
        <w:t>I have interpreted the term ‘been cut’ as meaning made redundant.  As Police Scotland has a commitment to no compulsory redundancies, the below table provides the number of police staff who have exited the organisation through voluntary redundancy from calendar years 2013 – 30 November 2024.</w:t>
      </w:r>
    </w:p>
    <w:p w14:paraId="0F3A51B3" w14:textId="537DD752" w:rsidR="00CF2CAA" w:rsidRDefault="00CF2CAA" w:rsidP="00CF2CAA">
      <w:r>
        <w:t xml:space="preserve">Number of Police Staff leavers </w:t>
      </w:r>
    </w:p>
    <w:tbl>
      <w:tblPr>
        <w:tblStyle w:val="TableGrid"/>
        <w:tblW w:w="4673" w:type="dxa"/>
        <w:tblLook w:val="04A0" w:firstRow="1" w:lastRow="0" w:firstColumn="1" w:lastColumn="0" w:noHBand="0" w:noVBand="1"/>
      </w:tblPr>
      <w:tblGrid>
        <w:gridCol w:w="1555"/>
        <w:gridCol w:w="3118"/>
      </w:tblGrid>
      <w:tr w:rsidR="00CF2CAA" w:rsidRPr="00557306" w14:paraId="1D388695" w14:textId="77777777" w:rsidTr="00C30244">
        <w:trPr>
          <w:tblHeader/>
        </w:trPr>
        <w:tc>
          <w:tcPr>
            <w:tcW w:w="1555" w:type="dxa"/>
            <w:shd w:val="clear" w:color="auto" w:fill="D9D9D9" w:themeFill="background1" w:themeFillShade="D9"/>
          </w:tcPr>
          <w:p w14:paraId="17257A11" w14:textId="2F919CA9" w:rsidR="00CF2CAA" w:rsidRPr="00557306" w:rsidRDefault="00CF2CAA" w:rsidP="00A22B0A">
            <w:pPr>
              <w:spacing w:line="276" w:lineRule="auto"/>
              <w:rPr>
                <w:b/>
              </w:rPr>
            </w:pPr>
            <w:r>
              <w:rPr>
                <w:b/>
              </w:rPr>
              <w:t>Year</w:t>
            </w:r>
          </w:p>
        </w:tc>
        <w:tc>
          <w:tcPr>
            <w:tcW w:w="3118" w:type="dxa"/>
            <w:shd w:val="clear" w:color="auto" w:fill="D9D9D9" w:themeFill="background1" w:themeFillShade="D9"/>
          </w:tcPr>
          <w:p w14:paraId="13C89C38" w14:textId="6A11301B" w:rsidR="00CF2CAA" w:rsidRPr="00557306" w:rsidRDefault="00CF2CAA" w:rsidP="00A22B0A">
            <w:pPr>
              <w:spacing w:line="276" w:lineRule="auto"/>
              <w:rPr>
                <w:b/>
              </w:rPr>
            </w:pPr>
            <w:r>
              <w:rPr>
                <w:b/>
              </w:rPr>
              <w:t>Redundancy – Voluntary</w:t>
            </w:r>
          </w:p>
        </w:tc>
      </w:tr>
      <w:tr w:rsidR="00CF2CAA" w14:paraId="1AF1C756" w14:textId="77777777" w:rsidTr="00C30244">
        <w:tc>
          <w:tcPr>
            <w:tcW w:w="1555" w:type="dxa"/>
          </w:tcPr>
          <w:p w14:paraId="1C8FB874" w14:textId="1405646D" w:rsidR="00CF2CAA" w:rsidRDefault="00CF2CAA" w:rsidP="00A22B0A">
            <w:pPr>
              <w:tabs>
                <w:tab w:val="left" w:pos="5400"/>
              </w:tabs>
              <w:spacing w:line="276" w:lineRule="auto"/>
            </w:pPr>
            <w:r>
              <w:t>2015</w:t>
            </w:r>
          </w:p>
        </w:tc>
        <w:tc>
          <w:tcPr>
            <w:tcW w:w="3118" w:type="dxa"/>
          </w:tcPr>
          <w:p w14:paraId="50A40811" w14:textId="0E8525DC" w:rsidR="00CF2CAA" w:rsidRDefault="00CF2CAA" w:rsidP="00A22B0A">
            <w:pPr>
              <w:tabs>
                <w:tab w:val="left" w:pos="5400"/>
              </w:tabs>
              <w:spacing w:line="276" w:lineRule="auto"/>
            </w:pPr>
            <w:r>
              <w:t>254</w:t>
            </w:r>
          </w:p>
        </w:tc>
      </w:tr>
      <w:tr w:rsidR="00CF2CAA" w14:paraId="29B194AE" w14:textId="77777777" w:rsidTr="00C30244">
        <w:tc>
          <w:tcPr>
            <w:tcW w:w="1555" w:type="dxa"/>
          </w:tcPr>
          <w:p w14:paraId="6C24C086" w14:textId="0AB92DE4" w:rsidR="00CF2CAA" w:rsidRDefault="00CF2CAA" w:rsidP="00A22B0A">
            <w:pPr>
              <w:tabs>
                <w:tab w:val="left" w:pos="5400"/>
              </w:tabs>
              <w:spacing w:line="276" w:lineRule="auto"/>
            </w:pPr>
            <w:r>
              <w:t>2016</w:t>
            </w:r>
          </w:p>
        </w:tc>
        <w:tc>
          <w:tcPr>
            <w:tcW w:w="3118" w:type="dxa"/>
          </w:tcPr>
          <w:p w14:paraId="58FAD45B" w14:textId="257F73B3" w:rsidR="00CF2CAA" w:rsidRDefault="00CF2CAA" w:rsidP="00A22B0A">
            <w:pPr>
              <w:tabs>
                <w:tab w:val="left" w:pos="5400"/>
              </w:tabs>
              <w:spacing w:line="276" w:lineRule="auto"/>
            </w:pPr>
            <w:r>
              <w:t>63</w:t>
            </w:r>
          </w:p>
        </w:tc>
      </w:tr>
      <w:tr w:rsidR="00CF2CAA" w14:paraId="3FB788B9" w14:textId="77777777" w:rsidTr="00C30244">
        <w:tc>
          <w:tcPr>
            <w:tcW w:w="1555" w:type="dxa"/>
          </w:tcPr>
          <w:p w14:paraId="280D3DBA" w14:textId="5B1A55A9" w:rsidR="00CF2CAA" w:rsidRDefault="00CF2CAA" w:rsidP="00A22B0A">
            <w:pPr>
              <w:tabs>
                <w:tab w:val="left" w:pos="5400"/>
              </w:tabs>
              <w:spacing w:line="276" w:lineRule="auto"/>
            </w:pPr>
            <w:r>
              <w:t>2017</w:t>
            </w:r>
          </w:p>
        </w:tc>
        <w:tc>
          <w:tcPr>
            <w:tcW w:w="3118" w:type="dxa"/>
          </w:tcPr>
          <w:p w14:paraId="1F05E1E3" w14:textId="3E64630D" w:rsidR="00CF2CAA" w:rsidRDefault="00CF2CAA" w:rsidP="00A22B0A">
            <w:pPr>
              <w:tabs>
                <w:tab w:val="left" w:pos="5400"/>
              </w:tabs>
              <w:spacing w:line="276" w:lineRule="auto"/>
            </w:pPr>
            <w:r>
              <w:t>156</w:t>
            </w:r>
          </w:p>
        </w:tc>
      </w:tr>
      <w:tr w:rsidR="00CF2CAA" w14:paraId="786E68A3" w14:textId="77777777" w:rsidTr="00C30244">
        <w:tc>
          <w:tcPr>
            <w:tcW w:w="1555" w:type="dxa"/>
          </w:tcPr>
          <w:p w14:paraId="3F485532" w14:textId="197BC3A5" w:rsidR="00CF2CAA" w:rsidRDefault="00CF2CAA" w:rsidP="00A22B0A">
            <w:pPr>
              <w:tabs>
                <w:tab w:val="left" w:pos="5400"/>
              </w:tabs>
              <w:spacing w:line="276" w:lineRule="auto"/>
            </w:pPr>
            <w:r>
              <w:t>2018</w:t>
            </w:r>
          </w:p>
        </w:tc>
        <w:tc>
          <w:tcPr>
            <w:tcW w:w="3118" w:type="dxa"/>
          </w:tcPr>
          <w:p w14:paraId="54F93B8D" w14:textId="632EF83E" w:rsidR="00CF2CAA" w:rsidRDefault="00CF2CAA" w:rsidP="00A22B0A">
            <w:pPr>
              <w:tabs>
                <w:tab w:val="left" w:pos="5400"/>
              </w:tabs>
              <w:spacing w:line="276" w:lineRule="auto"/>
            </w:pPr>
            <w:r>
              <w:t>41</w:t>
            </w:r>
          </w:p>
        </w:tc>
      </w:tr>
      <w:tr w:rsidR="00CF2CAA" w14:paraId="11385B1D" w14:textId="77777777" w:rsidTr="00C30244">
        <w:tc>
          <w:tcPr>
            <w:tcW w:w="1555" w:type="dxa"/>
          </w:tcPr>
          <w:p w14:paraId="57711E61" w14:textId="3682D857" w:rsidR="00CF2CAA" w:rsidRDefault="00CF2CAA" w:rsidP="00A22B0A">
            <w:pPr>
              <w:tabs>
                <w:tab w:val="left" w:pos="5400"/>
              </w:tabs>
              <w:spacing w:line="276" w:lineRule="auto"/>
            </w:pPr>
            <w:r>
              <w:t>2019</w:t>
            </w:r>
          </w:p>
        </w:tc>
        <w:tc>
          <w:tcPr>
            <w:tcW w:w="3118" w:type="dxa"/>
          </w:tcPr>
          <w:p w14:paraId="29A74615" w14:textId="560C9CE2" w:rsidR="00CF2CAA" w:rsidRDefault="00CF2CAA" w:rsidP="00A22B0A">
            <w:pPr>
              <w:tabs>
                <w:tab w:val="left" w:pos="5400"/>
              </w:tabs>
              <w:spacing w:line="276" w:lineRule="auto"/>
            </w:pPr>
            <w:r>
              <w:t>16</w:t>
            </w:r>
          </w:p>
        </w:tc>
      </w:tr>
      <w:tr w:rsidR="00CF2CAA" w14:paraId="7973680A" w14:textId="77777777" w:rsidTr="00C30244">
        <w:tc>
          <w:tcPr>
            <w:tcW w:w="1555" w:type="dxa"/>
          </w:tcPr>
          <w:p w14:paraId="1B7F7212" w14:textId="6CD31B13" w:rsidR="00CF2CAA" w:rsidRDefault="00CF2CAA" w:rsidP="00A22B0A">
            <w:pPr>
              <w:tabs>
                <w:tab w:val="left" w:pos="5400"/>
              </w:tabs>
              <w:spacing w:line="276" w:lineRule="auto"/>
            </w:pPr>
            <w:r>
              <w:t>2020</w:t>
            </w:r>
          </w:p>
        </w:tc>
        <w:tc>
          <w:tcPr>
            <w:tcW w:w="3118" w:type="dxa"/>
          </w:tcPr>
          <w:p w14:paraId="0347ED9E" w14:textId="6E8DB45E" w:rsidR="00CF2CAA" w:rsidRDefault="00C30244" w:rsidP="00A22B0A">
            <w:pPr>
              <w:tabs>
                <w:tab w:val="left" w:pos="5400"/>
              </w:tabs>
              <w:spacing w:line="276" w:lineRule="auto"/>
            </w:pPr>
            <w:r>
              <w:t>11</w:t>
            </w:r>
          </w:p>
        </w:tc>
      </w:tr>
      <w:tr w:rsidR="00C30244" w14:paraId="6EDF15ED" w14:textId="77777777" w:rsidTr="00C30244">
        <w:tc>
          <w:tcPr>
            <w:tcW w:w="1555" w:type="dxa"/>
          </w:tcPr>
          <w:p w14:paraId="7F4096F8" w14:textId="7F045C78" w:rsidR="00C30244" w:rsidRDefault="00C30244" w:rsidP="00A22B0A">
            <w:pPr>
              <w:tabs>
                <w:tab w:val="left" w:pos="5400"/>
              </w:tabs>
              <w:spacing w:line="276" w:lineRule="auto"/>
            </w:pPr>
            <w:r>
              <w:t>2021</w:t>
            </w:r>
          </w:p>
        </w:tc>
        <w:tc>
          <w:tcPr>
            <w:tcW w:w="3118" w:type="dxa"/>
          </w:tcPr>
          <w:p w14:paraId="6BEC9A0F" w14:textId="260F42F6" w:rsidR="00C30244" w:rsidRDefault="00C30244" w:rsidP="00A22B0A">
            <w:pPr>
              <w:tabs>
                <w:tab w:val="left" w:pos="5400"/>
              </w:tabs>
              <w:spacing w:line="276" w:lineRule="auto"/>
            </w:pPr>
            <w:r>
              <w:t>54</w:t>
            </w:r>
          </w:p>
        </w:tc>
      </w:tr>
      <w:tr w:rsidR="00C30244" w14:paraId="27063C5C" w14:textId="77777777" w:rsidTr="00C30244">
        <w:tc>
          <w:tcPr>
            <w:tcW w:w="1555" w:type="dxa"/>
          </w:tcPr>
          <w:p w14:paraId="7321D664" w14:textId="5F6D721E" w:rsidR="00C30244" w:rsidRDefault="00C30244" w:rsidP="00A22B0A">
            <w:pPr>
              <w:tabs>
                <w:tab w:val="left" w:pos="5400"/>
              </w:tabs>
              <w:spacing w:line="276" w:lineRule="auto"/>
            </w:pPr>
            <w:r>
              <w:t>2022</w:t>
            </w:r>
          </w:p>
        </w:tc>
        <w:tc>
          <w:tcPr>
            <w:tcW w:w="3118" w:type="dxa"/>
          </w:tcPr>
          <w:p w14:paraId="742ABF9F" w14:textId="50A66465" w:rsidR="00C30244" w:rsidRDefault="00C30244" w:rsidP="00A22B0A">
            <w:pPr>
              <w:tabs>
                <w:tab w:val="left" w:pos="5400"/>
              </w:tabs>
              <w:spacing w:line="276" w:lineRule="auto"/>
            </w:pPr>
            <w:r>
              <w:t>18</w:t>
            </w:r>
          </w:p>
        </w:tc>
      </w:tr>
      <w:tr w:rsidR="00C30244" w14:paraId="1D47E1E7" w14:textId="77777777" w:rsidTr="00C30244">
        <w:tc>
          <w:tcPr>
            <w:tcW w:w="1555" w:type="dxa"/>
          </w:tcPr>
          <w:p w14:paraId="2FD53B4F" w14:textId="2A375442" w:rsidR="00C30244" w:rsidRDefault="00C30244" w:rsidP="00A22B0A">
            <w:pPr>
              <w:tabs>
                <w:tab w:val="left" w:pos="5400"/>
              </w:tabs>
              <w:spacing w:line="276" w:lineRule="auto"/>
            </w:pPr>
            <w:r>
              <w:t>2023</w:t>
            </w:r>
          </w:p>
        </w:tc>
        <w:tc>
          <w:tcPr>
            <w:tcW w:w="3118" w:type="dxa"/>
          </w:tcPr>
          <w:p w14:paraId="22512011" w14:textId="7C4DE7F7" w:rsidR="00C30244" w:rsidRDefault="00C30244" w:rsidP="00A22B0A">
            <w:pPr>
              <w:tabs>
                <w:tab w:val="left" w:pos="5400"/>
              </w:tabs>
              <w:spacing w:line="276" w:lineRule="auto"/>
            </w:pPr>
            <w:r>
              <w:t>15</w:t>
            </w:r>
          </w:p>
        </w:tc>
      </w:tr>
      <w:tr w:rsidR="00C30244" w14:paraId="16B17CEE" w14:textId="77777777" w:rsidTr="00C30244">
        <w:tc>
          <w:tcPr>
            <w:tcW w:w="1555" w:type="dxa"/>
          </w:tcPr>
          <w:p w14:paraId="73FD2D4B" w14:textId="1E69B295" w:rsidR="00C30244" w:rsidRDefault="00C30244" w:rsidP="00A22B0A">
            <w:pPr>
              <w:tabs>
                <w:tab w:val="left" w:pos="5400"/>
              </w:tabs>
              <w:spacing w:line="276" w:lineRule="auto"/>
            </w:pPr>
            <w:r>
              <w:t>2024</w:t>
            </w:r>
          </w:p>
        </w:tc>
        <w:tc>
          <w:tcPr>
            <w:tcW w:w="3118" w:type="dxa"/>
          </w:tcPr>
          <w:p w14:paraId="52BF79D3" w14:textId="6B4F0FEB" w:rsidR="00C30244" w:rsidRDefault="00C30244" w:rsidP="00A22B0A">
            <w:pPr>
              <w:tabs>
                <w:tab w:val="left" w:pos="5400"/>
              </w:tabs>
              <w:spacing w:line="276" w:lineRule="auto"/>
            </w:pPr>
            <w:r>
              <w:t>108</w:t>
            </w:r>
          </w:p>
        </w:tc>
      </w:tr>
    </w:tbl>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51E2FB6" w14:textId="77777777" w:rsidR="000E33C5" w:rsidRDefault="000E33C5" w:rsidP="00793DD5"/>
    <w:p w14:paraId="1A082DF2" w14:textId="77777777" w:rsidR="000E33C5" w:rsidRDefault="000E33C5" w:rsidP="00793DD5">
      <w:pPr>
        <w:sectPr w:rsidR="000E33C5"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pPr>
    </w:p>
    <w:p w14:paraId="4FBD80C6" w14:textId="308B8201" w:rsidR="000E33C5" w:rsidRDefault="004E6EDB" w:rsidP="00793DD5">
      <w:r>
        <w:lastRenderedPageBreak/>
        <w:t>1.</w:t>
      </w:r>
    </w:p>
    <w:tbl>
      <w:tblPr>
        <w:tblStyle w:val="TableGrid"/>
        <w:tblW w:w="11516" w:type="dxa"/>
        <w:tblLook w:val="04A0" w:firstRow="1" w:lastRow="0" w:firstColumn="1" w:lastColumn="0" w:noHBand="0" w:noVBand="1"/>
      </w:tblPr>
      <w:tblGrid>
        <w:gridCol w:w="1497"/>
        <w:gridCol w:w="1418"/>
        <w:gridCol w:w="1418"/>
        <w:gridCol w:w="1418"/>
        <w:gridCol w:w="1418"/>
        <w:gridCol w:w="1418"/>
        <w:gridCol w:w="1418"/>
        <w:gridCol w:w="1511"/>
      </w:tblGrid>
      <w:tr w:rsidR="000E33C5" w:rsidRPr="00557306" w14:paraId="77A72421" w14:textId="293F64F1" w:rsidTr="004E6EDB">
        <w:trPr>
          <w:tblHeader/>
        </w:trPr>
        <w:tc>
          <w:tcPr>
            <w:tcW w:w="1497" w:type="dxa"/>
            <w:shd w:val="clear" w:color="auto" w:fill="D9D9D9" w:themeFill="background1" w:themeFillShade="D9"/>
          </w:tcPr>
          <w:p w14:paraId="65764106" w14:textId="2F66D48D" w:rsidR="000E33C5" w:rsidRPr="00557306" w:rsidRDefault="000E33C5" w:rsidP="008F01FB">
            <w:pPr>
              <w:spacing w:line="276" w:lineRule="auto"/>
              <w:rPr>
                <w:b/>
              </w:rPr>
            </w:pPr>
            <w:r>
              <w:rPr>
                <w:b/>
              </w:rPr>
              <w:t xml:space="preserve">Road Policing </w:t>
            </w:r>
          </w:p>
        </w:tc>
        <w:tc>
          <w:tcPr>
            <w:tcW w:w="1418" w:type="dxa"/>
            <w:shd w:val="clear" w:color="auto" w:fill="D9D9D9" w:themeFill="background1" w:themeFillShade="D9"/>
          </w:tcPr>
          <w:p w14:paraId="04A97958" w14:textId="43644F76" w:rsidR="000E33C5" w:rsidRPr="00557306" w:rsidRDefault="000E33C5" w:rsidP="008F01FB">
            <w:pPr>
              <w:spacing w:line="276" w:lineRule="auto"/>
              <w:rPr>
                <w:b/>
              </w:rPr>
            </w:pPr>
            <w:r>
              <w:rPr>
                <w:b/>
              </w:rPr>
              <w:t>2013/14</w:t>
            </w:r>
          </w:p>
        </w:tc>
        <w:tc>
          <w:tcPr>
            <w:tcW w:w="1418" w:type="dxa"/>
            <w:shd w:val="clear" w:color="auto" w:fill="D9D9D9" w:themeFill="background1" w:themeFillShade="D9"/>
          </w:tcPr>
          <w:p w14:paraId="74A0E99A" w14:textId="73FDB277" w:rsidR="000E33C5" w:rsidRPr="00557306" w:rsidRDefault="000E33C5" w:rsidP="008F01FB">
            <w:pPr>
              <w:spacing w:line="276" w:lineRule="auto"/>
              <w:rPr>
                <w:b/>
              </w:rPr>
            </w:pPr>
            <w:r>
              <w:rPr>
                <w:b/>
              </w:rPr>
              <w:t>2014/15</w:t>
            </w:r>
          </w:p>
        </w:tc>
        <w:tc>
          <w:tcPr>
            <w:tcW w:w="1418" w:type="dxa"/>
            <w:shd w:val="clear" w:color="auto" w:fill="D9D9D9" w:themeFill="background1" w:themeFillShade="D9"/>
          </w:tcPr>
          <w:p w14:paraId="5C2EA178" w14:textId="5ABE3901" w:rsidR="000E33C5" w:rsidRPr="00557306" w:rsidRDefault="000E33C5" w:rsidP="008F01FB">
            <w:pPr>
              <w:spacing w:line="276" w:lineRule="auto"/>
              <w:rPr>
                <w:b/>
              </w:rPr>
            </w:pPr>
            <w:r>
              <w:rPr>
                <w:b/>
              </w:rPr>
              <w:t>2015/16</w:t>
            </w:r>
          </w:p>
        </w:tc>
        <w:tc>
          <w:tcPr>
            <w:tcW w:w="1418" w:type="dxa"/>
            <w:shd w:val="clear" w:color="auto" w:fill="D9D9D9" w:themeFill="background1" w:themeFillShade="D9"/>
          </w:tcPr>
          <w:p w14:paraId="03F5616C" w14:textId="2ABE1465" w:rsidR="000E33C5" w:rsidRPr="00557306" w:rsidRDefault="000E33C5" w:rsidP="008F01FB">
            <w:pPr>
              <w:spacing w:line="276" w:lineRule="auto"/>
              <w:rPr>
                <w:b/>
              </w:rPr>
            </w:pPr>
            <w:r>
              <w:rPr>
                <w:b/>
              </w:rPr>
              <w:t>2016/17</w:t>
            </w:r>
          </w:p>
        </w:tc>
        <w:tc>
          <w:tcPr>
            <w:tcW w:w="1418" w:type="dxa"/>
            <w:shd w:val="clear" w:color="auto" w:fill="D9D9D9" w:themeFill="background1" w:themeFillShade="D9"/>
          </w:tcPr>
          <w:p w14:paraId="5663ADE8" w14:textId="58A30D0D" w:rsidR="000E33C5" w:rsidRDefault="000E33C5" w:rsidP="008F01FB">
            <w:pPr>
              <w:spacing w:line="276" w:lineRule="auto"/>
              <w:rPr>
                <w:b/>
              </w:rPr>
            </w:pPr>
            <w:r>
              <w:rPr>
                <w:b/>
              </w:rPr>
              <w:t>2017/18</w:t>
            </w:r>
          </w:p>
        </w:tc>
        <w:tc>
          <w:tcPr>
            <w:tcW w:w="1418" w:type="dxa"/>
            <w:shd w:val="clear" w:color="auto" w:fill="D9D9D9" w:themeFill="background1" w:themeFillShade="D9"/>
          </w:tcPr>
          <w:p w14:paraId="7275D14F" w14:textId="3FDA21AB" w:rsidR="000E33C5" w:rsidRDefault="000E33C5" w:rsidP="008F01FB">
            <w:pPr>
              <w:spacing w:line="276" w:lineRule="auto"/>
              <w:rPr>
                <w:b/>
              </w:rPr>
            </w:pPr>
            <w:r>
              <w:rPr>
                <w:b/>
              </w:rPr>
              <w:t>2018/19</w:t>
            </w:r>
          </w:p>
        </w:tc>
        <w:tc>
          <w:tcPr>
            <w:tcW w:w="1511" w:type="dxa"/>
            <w:shd w:val="clear" w:color="auto" w:fill="D9D9D9" w:themeFill="background1" w:themeFillShade="D9"/>
          </w:tcPr>
          <w:p w14:paraId="0250C5D8" w14:textId="494ED299" w:rsidR="000E33C5" w:rsidRDefault="000E33C5" w:rsidP="008F01FB">
            <w:pPr>
              <w:spacing w:line="276" w:lineRule="auto"/>
              <w:rPr>
                <w:b/>
              </w:rPr>
            </w:pPr>
            <w:r>
              <w:rPr>
                <w:b/>
              </w:rPr>
              <w:t>2019/20</w:t>
            </w:r>
          </w:p>
        </w:tc>
      </w:tr>
      <w:tr w:rsidR="000E33C5" w14:paraId="0AE02181" w14:textId="07481532" w:rsidTr="004E6EDB">
        <w:tc>
          <w:tcPr>
            <w:tcW w:w="1497" w:type="dxa"/>
          </w:tcPr>
          <w:p w14:paraId="6221F328" w14:textId="1A03DE97" w:rsidR="000E33C5" w:rsidRDefault="000E33C5" w:rsidP="008F01FB">
            <w:pPr>
              <w:tabs>
                <w:tab w:val="left" w:pos="5400"/>
              </w:tabs>
              <w:spacing w:line="276" w:lineRule="auto"/>
            </w:pPr>
            <w:r>
              <w:t>Annual Budget</w:t>
            </w:r>
          </w:p>
        </w:tc>
        <w:tc>
          <w:tcPr>
            <w:tcW w:w="1418" w:type="dxa"/>
          </w:tcPr>
          <w:p w14:paraId="4B7A3865" w14:textId="12DEA468" w:rsidR="000E33C5" w:rsidRDefault="000E33C5" w:rsidP="008F01FB">
            <w:pPr>
              <w:tabs>
                <w:tab w:val="left" w:pos="5400"/>
              </w:tabs>
              <w:spacing w:line="276" w:lineRule="auto"/>
            </w:pPr>
            <w:r>
              <w:t>30,114,418</w:t>
            </w:r>
          </w:p>
        </w:tc>
        <w:tc>
          <w:tcPr>
            <w:tcW w:w="1418" w:type="dxa"/>
          </w:tcPr>
          <w:p w14:paraId="2AD265FE" w14:textId="7FDEAB6D" w:rsidR="000E33C5" w:rsidRDefault="000E33C5" w:rsidP="008F01FB">
            <w:pPr>
              <w:tabs>
                <w:tab w:val="left" w:pos="5400"/>
              </w:tabs>
              <w:spacing w:line="276" w:lineRule="auto"/>
            </w:pPr>
            <w:r>
              <w:t>30,533,470</w:t>
            </w:r>
          </w:p>
        </w:tc>
        <w:tc>
          <w:tcPr>
            <w:tcW w:w="1418" w:type="dxa"/>
          </w:tcPr>
          <w:p w14:paraId="649F78F1" w14:textId="141C5F7A" w:rsidR="000E33C5" w:rsidRDefault="000E33C5" w:rsidP="008F01FB">
            <w:pPr>
              <w:tabs>
                <w:tab w:val="left" w:pos="5400"/>
              </w:tabs>
              <w:spacing w:line="276" w:lineRule="auto"/>
            </w:pPr>
            <w:r>
              <w:t>29,789,075</w:t>
            </w:r>
          </w:p>
        </w:tc>
        <w:tc>
          <w:tcPr>
            <w:tcW w:w="1418" w:type="dxa"/>
          </w:tcPr>
          <w:p w14:paraId="54EFB42E" w14:textId="0AAA2851" w:rsidR="000E33C5" w:rsidRDefault="000E33C5" w:rsidP="008F01FB">
            <w:pPr>
              <w:tabs>
                <w:tab w:val="left" w:pos="5400"/>
              </w:tabs>
              <w:spacing w:line="276" w:lineRule="auto"/>
            </w:pPr>
            <w:r>
              <w:t>31,916,455</w:t>
            </w:r>
          </w:p>
        </w:tc>
        <w:tc>
          <w:tcPr>
            <w:tcW w:w="1418" w:type="dxa"/>
          </w:tcPr>
          <w:p w14:paraId="0D43359D" w14:textId="0897263B" w:rsidR="000E33C5" w:rsidRDefault="000E33C5" w:rsidP="008F01FB">
            <w:pPr>
              <w:tabs>
                <w:tab w:val="left" w:pos="5400"/>
              </w:tabs>
              <w:spacing w:line="276" w:lineRule="auto"/>
            </w:pPr>
            <w:r>
              <w:t>31,129,602</w:t>
            </w:r>
          </w:p>
        </w:tc>
        <w:tc>
          <w:tcPr>
            <w:tcW w:w="1418" w:type="dxa"/>
          </w:tcPr>
          <w:p w14:paraId="6AFE0FB7" w14:textId="5A9F34CC" w:rsidR="000E33C5" w:rsidRDefault="000E33C5" w:rsidP="008F01FB">
            <w:pPr>
              <w:tabs>
                <w:tab w:val="left" w:pos="5400"/>
              </w:tabs>
              <w:spacing w:line="276" w:lineRule="auto"/>
            </w:pPr>
            <w:r>
              <w:t>31,261,535</w:t>
            </w:r>
          </w:p>
        </w:tc>
        <w:tc>
          <w:tcPr>
            <w:tcW w:w="1511" w:type="dxa"/>
          </w:tcPr>
          <w:p w14:paraId="18EC2FDA" w14:textId="6EC44CF8" w:rsidR="000E33C5" w:rsidRDefault="000E33C5" w:rsidP="008F01FB">
            <w:pPr>
              <w:tabs>
                <w:tab w:val="left" w:pos="5400"/>
              </w:tabs>
              <w:spacing w:line="276" w:lineRule="auto"/>
            </w:pPr>
            <w:r>
              <w:t>31,574,993</w:t>
            </w:r>
          </w:p>
        </w:tc>
      </w:tr>
      <w:tr w:rsidR="004E6EDB" w14:paraId="6787A9D0" w14:textId="77777777" w:rsidTr="004E6EDB">
        <w:tc>
          <w:tcPr>
            <w:tcW w:w="1497" w:type="dxa"/>
          </w:tcPr>
          <w:p w14:paraId="5F200D29" w14:textId="325067AB" w:rsidR="004E6EDB" w:rsidRDefault="004E6EDB" w:rsidP="008F01FB">
            <w:pPr>
              <w:tabs>
                <w:tab w:val="left" w:pos="5400"/>
              </w:tabs>
              <w:spacing w:line="276" w:lineRule="auto"/>
            </w:pPr>
            <w:r>
              <w:t>Expenditure</w:t>
            </w:r>
          </w:p>
        </w:tc>
        <w:tc>
          <w:tcPr>
            <w:tcW w:w="1418" w:type="dxa"/>
          </w:tcPr>
          <w:p w14:paraId="6BA5C166" w14:textId="3C90118F" w:rsidR="004E6EDB" w:rsidRDefault="004E6EDB" w:rsidP="008F01FB">
            <w:pPr>
              <w:tabs>
                <w:tab w:val="left" w:pos="5400"/>
              </w:tabs>
              <w:spacing w:line="276" w:lineRule="auto"/>
            </w:pPr>
            <w:r>
              <w:t>32,360,369</w:t>
            </w:r>
          </w:p>
        </w:tc>
        <w:tc>
          <w:tcPr>
            <w:tcW w:w="1418" w:type="dxa"/>
          </w:tcPr>
          <w:p w14:paraId="50F94849" w14:textId="3352DDFF" w:rsidR="004E6EDB" w:rsidRDefault="004E6EDB" w:rsidP="008F01FB">
            <w:pPr>
              <w:tabs>
                <w:tab w:val="left" w:pos="5400"/>
              </w:tabs>
              <w:spacing w:line="276" w:lineRule="auto"/>
            </w:pPr>
            <w:r>
              <w:t>29,885,004</w:t>
            </w:r>
          </w:p>
        </w:tc>
        <w:tc>
          <w:tcPr>
            <w:tcW w:w="1418" w:type="dxa"/>
          </w:tcPr>
          <w:p w14:paraId="0656F775" w14:textId="67C419DC" w:rsidR="004E6EDB" w:rsidRDefault="004E6EDB" w:rsidP="008F01FB">
            <w:pPr>
              <w:tabs>
                <w:tab w:val="left" w:pos="5400"/>
              </w:tabs>
              <w:spacing w:line="276" w:lineRule="auto"/>
            </w:pPr>
            <w:r>
              <w:t>29,061,190</w:t>
            </w:r>
          </w:p>
        </w:tc>
        <w:tc>
          <w:tcPr>
            <w:tcW w:w="1418" w:type="dxa"/>
          </w:tcPr>
          <w:p w14:paraId="515FFC4C" w14:textId="31679403" w:rsidR="004E6EDB" w:rsidRDefault="004E6EDB" w:rsidP="008F01FB">
            <w:pPr>
              <w:tabs>
                <w:tab w:val="left" w:pos="5400"/>
              </w:tabs>
              <w:spacing w:line="276" w:lineRule="auto"/>
            </w:pPr>
            <w:r>
              <w:t>31,870,460</w:t>
            </w:r>
          </w:p>
        </w:tc>
        <w:tc>
          <w:tcPr>
            <w:tcW w:w="1418" w:type="dxa"/>
          </w:tcPr>
          <w:p w14:paraId="6A5EE3AC" w14:textId="5CB9810D" w:rsidR="004E6EDB" w:rsidRDefault="004E6EDB" w:rsidP="008F01FB">
            <w:pPr>
              <w:tabs>
                <w:tab w:val="left" w:pos="5400"/>
              </w:tabs>
              <w:spacing w:line="276" w:lineRule="auto"/>
            </w:pPr>
            <w:r>
              <w:t>30,792,154</w:t>
            </w:r>
          </w:p>
        </w:tc>
        <w:tc>
          <w:tcPr>
            <w:tcW w:w="1418" w:type="dxa"/>
          </w:tcPr>
          <w:p w14:paraId="5551252F" w14:textId="2B0AC5B6" w:rsidR="004E6EDB" w:rsidRDefault="004E6EDB" w:rsidP="008F01FB">
            <w:pPr>
              <w:tabs>
                <w:tab w:val="left" w:pos="5400"/>
              </w:tabs>
              <w:spacing w:line="276" w:lineRule="auto"/>
            </w:pPr>
            <w:r>
              <w:t>30,675,000</w:t>
            </w:r>
          </w:p>
        </w:tc>
        <w:tc>
          <w:tcPr>
            <w:tcW w:w="1511" w:type="dxa"/>
          </w:tcPr>
          <w:p w14:paraId="250C64E7" w14:textId="104D409E" w:rsidR="004E6EDB" w:rsidRDefault="004E6EDB" w:rsidP="008F01FB">
            <w:pPr>
              <w:tabs>
                <w:tab w:val="left" w:pos="5400"/>
              </w:tabs>
              <w:spacing w:line="276" w:lineRule="auto"/>
            </w:pPr>
            <w:r>
              <w:t>30,849,738</w:t>
            </w:r>
          </w:p>
        </w:tc>
      </w:tr>
    </w:tbl>
    <w:p w14:paraId="21DE3DF8" w14:textId="77777777" w:rsidR="004E6EDB" w:rsidRDefault="004E6EDB" w:rsidP="004E6EDB">
      <w:r>
        <w:rPr>
          <w:sz w:val="22"/>
          <w:szCs w:val="22"/>
        </w:rPr>
        <w:t>* YTD Expenditure Oct (P7)</w:t>
      </w:r>
    </w:p>
    <w:p w14:paraId="4AFABB61" w14:textId="77777777" w:rsidR="000E33C5" w:rsidRDefault="000E33C5" w:rsidP="00793DD5"/>
    <w:tbl>
      <w:tblPr>
        <w:tblStyle w:val="TableGrid"/>
        <w:tblW w:w="10769" w:type="dxa"/>
        <w:tblLook w:val="04A0" w:firstRow="1" w:lastRow="0" w:firstColumn="1" w:lastColumn="0" w:noHBand="0" w:noVBand="1"/>
      </w:tblPr>
      <w:tblGrid>
        <w:gridCol w:w="2219"/>
        <w:gridCol w:w="1657"/>
        <w:gridCol w:w="1657"/>
        <w:gridCol w:w="1813"/>
        <w:gridCol w:w="1657"/>
        <w:gridCol w:w="1766"/>
      </w:tblGrid>
      <w:tr w:rsidR="000E33C5" w14:paraId="3438F67F" w14:textId="77777777" w:rsidTr="008F01FB">
        <w:trPr>
          <w:tblHeader/>
        </w:trPr>
        <w:tc>
          <w:tcPr>
            <w:tcW w:w="1898" w:type="dxa"/>
            <w:shd w:val="clear" w:color="auto" w:fill="D9D9D9" w:themeFill="background1" w:themeFillShade="D9"/>
          </w:tcPr>
          <w:p w14:paraId="2463B356" w14:textId="77777777" w:rsidR="000E33C5" w:rsidRPr="00557306" w:rsidRDefault="000E33C5" w:rsidP="008F01FB">
            <w:pPr>
              <w:spacing w:line="276" w:lineRule="auto"/>
              <w:rPr>
                <w:b/>
              </w:rPr>
            </w:pPr>
            <w:r>
              <w:rPr>
                <w:b/>
              </w:rPr>
              <w:t xml:space="preserve">Road Policing </w:t>
            </w:r>
          </w:p>
        </w:tc>
        <w:tc>
          <w:tcPr>
            <w:tcW w:w="1216" w:type="dxa"/>
            <w:shd w:val="clear" w:color="auto" w:fill="D9D9D9" w:themeFill="background1" w:themeFillShade="D9"/>
          </w:tcPr>
          <w:p w14:paraId="1FE3A0B8" w14:textId="3620CC32" w:rsidR="000E33C5" w:rsidRPr="00557306" w:rsidRDefault="000E33C5" w:rsidP="008F01FB">
            <w:pPr>
              <w:spacing w:line="276" w:lineRule="auto"/>
              <w:rPr>
                <w:b/>
              </w:rPr>
            </w:pPr>
            <w:r>
              <w:rPr>
                <w:b/>
              </w:rPr>
              <w:t>2020/21</w:t>
            </w:r>
          </w:p>
        </w:tc>
        <w:tc>
          <w:tcPr>
            <w:tcW w:w="1276" w:type="dxa"/>
            <w:shd w:val="clear" w:color="auto" w:fill="D9D9D9" w:themeFill="background1" w:themeFillShade="D9"/>
          </w:tcPr>
          <w:p w14:paraId="7A996857" w14:textId="2462407E" w:rsidR="000E33C5" w:rsidRPr="00557306" w:rsidRDefault="000E33C5" w:rsidP="008F01FB">
            <w:pPr>
              <w:spacing w:line="276" w:lineRule="auto"/>
              <w:rPr>
                <w:b/>
              </w:rPr>
            </w:pPr>
            <w:r>
              <w:rPr>
                <w:b/>
              </w:rPr>
              <w:t>2021/22</w:t>
            </w:r>
          </w:p>
        </w:tc>
        <w:tc>
          <w:tcPr>
            <w:tcW w:w="1275" w:type="dxa"/>
            <w:shd w:val="clear" w:color="auto" w:fill="D9D9D9" w:themeFill="background1" w:themeFillShade="D9"/>
          </w:tcPr>
          <w:p w14:paraId="6A44C5F8" w14:textId="5D038418" w:rsidR="000E33C5" w:rsidRPr="00557306" w:rsidRDefault="000E33C5" w:rsidP="008F01FB">
            <w:pPr>
              <w:spacing w:line="276" w:lineRule="auto"/>
              <w:rPr>
                <w:b/>
              </w:rPr>
            </w:pPr>
            <w:r>
              <w:rPr>
                <w:b/>
              </w:rPr>
              <w:t>2022/23</w:t>
            </w:r>
          </w:p>
        </w:tc>
        <w:tc>
          <w:tcPr>
            <w:tcW w:w="1276" w:type="dxa"/>
            <w:shd w:val="clear" w:color="auto" w:fill="D9D9D9" w:themeFill="background1" w:themeFillShade="D9"/>
          </w:tcPr>
          <w:p w14:paraId="6B6B9861" w14:textId="4C5BCB7A" w:rsidR="000E33C5" w:rsidRPr="00557306" w:rsidRDefault="000E33C5" w:rsidP="008F01FB">
            <w:pPr>
              <w:spacing w:line="276" w:lineRule="auto"/>
              <w:rPr>
                <w:b/>
              </w:rPr>
            </w:pPr>
            <w:r>
              <w:rPr>
                <w:b/>
              </w:rPr>
              <w:t>2023/24</w:t>
            </w:r>
          </w:p>
        </w:tc>
        <w:tc>
          <w:tcPr>
            <w:tcW w:w="1276" w:type="dxa"/>
            <w:shd w:val="clear" w:color="auto" w:fill="D9D9D9" w:themeFill="background1" w:themeFillShade="D9"/>
          </w:tcPr>
          <w:p w14:paraId="19C1A08D" w14:textId="49E1EE1C" w:rsidR="000E33C5" w:rsidRDefault="000E33C5" w:rsidP="008F01FB">
            <w:pPr>
              <w:spacing w:line="276" w:lineRule="auto"/>
              <w:rPr>
                <w:b/>
              </w:rPr>
            </w:pPr>
            <w:r>
              <w:rPr>
                <w:b/>
              </w:rPr>
              <w:t>2024/25</w:t>
            </w:r>
          </w:p>
        </w:tc>
      </w:tr>
      <w:tr w:rsidR="000E33C5" w14:paraId="4417B33E" w14:textId="77777777" w:rsidTr="008F01FB">
        <w:tc>
          <w:tcPr>
            <w:tcW w:w="1898" w:type="dxa"/>
          </w:tcPr>
          <w:p w14:paraId="08554599" w14:textId="6B206DAE" w:rsidR="000E33C5" w:rsidRDefault="000E33C5" w:rsidP="008F01FB">
            <w:pPr>
              <w:tabs>
                <w:tab w:val="left" w:pos="5400"/>
              </w:tabs>
              <w:spacing w:line="276" w:lineRule="auto"/>
            </w:pPr>
            <w:r>
              <w:t>Annual budge</w:t>
            </w:r>
            <w:r w:rsidR="004E6EDB">
              <w:t>t</w:t>
            </w:r>
          </w:p>
        </w:tc>
        <w:tc>
          <w:tcPr>
            <w:tcW w:w="1216" w:type="dxa"/>
          </w:tcPr>
          <w:p w14:paraId="4A5BC1CB" w14:textId="2E2E99DE" w:rsidR="000E33C5" w:rsidRDefault="004E6EDB" w:rsidP="008F01FB">
            <w:pPr>
              <w:tabs>
                <w:tab w:val="left" w:pos="5400"/>
              </w:tabs>
              <w:spacing w:line="276" w:lineRule="auto"/>
            </w:pPr>
            <w:r>
              <w:t>30,291,401</w:t>
            </w:r>
          </w:p>
        </w:tc>
        <w:tc>
          <w:tcPr>
            <w:tcW w:w="1276" w:type="dxa"/>
          </w:tcPr>
          <w:p w14:paraId="3D265FF7" w14:textId="420DB82F" w:rsidR="000E33C5" w:rsidRDefault="004E6EDB" w:rsidP="008F01FB">
            <w:pPr>
              <w:tabs>
                <w:tab w:val="left" w:pos="5400"/>
              </w:tabs>
              <w:spacing w:line="276" w:lineRule="auto"/>
            </w:pPr>
            <w:r>
              <w:t>30,050,269</w:t>
            </w:r>
          </w:p>
        </w:tc>
        <w:tc>
          <w:tcPr>
            <w:tcW w:w="1275" w:type="dxa"/>
          </w:tcPr>
          <w:p w14:paraId="043C4AB2" w14:textId="591CC3AB" w:rsidR="000E33C5" w:rsidRDefault="004E6EDB" w:rsidP="008F01FB">
            <w:pPr>
              <w:tabs>
                <w:tab w:val="left" w:pos="5400"/>
              </w:tabs>
              <w:spacing w:line="276" w:lineRule="auto"/>
            </w:pPr>
            <w:r>
              <w:t>30,802,574</w:t>
            </w:r>
          </w:p>
        </w:tc>
        <w:tc>
          <w:tcPr>
            <w:tcW w:w="1276" w:type="dxa"/>
          </w:tcPr>
          <w:p w14:paraId="180A387A" w14:textId="5A0CF76E" w:rsidR="000E33C5" w:rsidRDefault="004E6EDB" w:rsidP="008F01FB">
            <w:pPr>
              <w:tabs>
                <w:tab w:val="left" w:pos="5400"/>
              </w:tabs>
              <w:spacing w:line="276" w:lineRule="auto"/>
            </w:pPr>
            <w:r>
              <w:t>32,056,135</w:t>
            </w:r>
          </w:p>
        </w:tc>
        <w:tc>
          <w:tcPr>
            <w:tcW w:w="1276" w:type="dxa"/>
          </w:tcPr>
          <w:p w14:paraId="5B25616F" w14:textId="4B16B445" w:rsidR="000E33C5" w:rsidRDefault="004E6EDB" w:rsidP="008F01FB">
            <w:pPr>
              <w:tabs>
                <w:tab w:val="left" w:pos="5400"/>
              </w:tabs>
              <w:spacing w:line="276" w:lineRule="auto"/>
            </w:pPr>
            <w:r>
              <w:t>32,755,516</w:t>
            </w:r>
          </w:p>
        </w:tc>
      </w:tr>
      <w:tr w:rsidR="004E6EDB" w14:paraId="7EC66240" w14:textId="77777777" w:rsidTr="008F01FB">
        <w:tc>
          <w:tcPr>
            <w:tcW w:w="1898" w:type="dxa"/>
          </w:tcPr>
          <w:p w14:paraId="7CDCE3CE" w14:textId="21E1B4C8" w:rsidR="004E6EDB" w:rsidRDefault="004E6EDB" w:rsidP="008F01FB">
            <w:pPr>
              <w:tabs>
                <w:tab w:val="left" w:pos="5400"/>
              </w:tabs>
              <w:spacing w:line="276" w:lineRule="auto"/>
            </w:pPr>
            <w:r>
              <w:t>Expenditure</w:t>
            </w:r>
          </w:p>
        </w:tc>
        <w:tc>
          <w:tcPr>
            <w:tcW w:w="1216" w:type="dxa"/>
          </w:tcPr>
          <w:p w14:paraId="411C56DD" w14:textId="75BF6EB2" w:rsidR="004E6EDB" w:rsidRDefault="004E6EDB" w:rsidP="008F01FB">
            <w:pPr>
              <w:tabs>
                <w:tab w:val="left" w:pos="5400"/>
              </w:tabs>
              <w:spacing w:line="276" w:lineRule="auto"/>
            </w:pPr>
            <w:r>
              <w:t>29,823,857</w:t>
            </w:r>
          </w:p>
        </w:tc>
        <w:tc>
          <w:tcPr>
            <w:tcW w:w="1276" w:type="dxa"/>
          </w:tcPr>
          <w:p w14:paraId="773D2E07" w14:textId="7589867F" w:rsidR="004E6EDB" w:rsidRDefault="004E6EDB" w:rsidP="008F01FB">
            <w:pPr>
              <w:tabs>
                <w:tab w:val="left" w:pos="5400"/>
              </w:tabs>
              <w:spacing w:line="276" w:lineRule="auto"/>
            </w:pPr>
            <w:r>
              <w:t>30,379,594</w:t>
            </w:r>
          </w:p>
        </w:tc>
        <w:tc>
          <w:tcPr>
            <w:tcW w:w="1275" w:type="dxa"/>
          </w:tcPr>
          <w:p w14:paraId="011BC945" w14:textId="1319F62B" w:rsidR="004E6EDB" w:rsidRDefault="004E6EDB" w:rsidP="008F01FB">
            <w:pPr>
              <w:tabs>
                <w:tab w:val="left" w:pos="5400"/>
              </w:tabs>
              <w:spacing w:line="276" w:lineRule="auto"/>
            </w:pPr>
            <w:r>
              <w:t>32,0091,066</w:t>
            </w:r>
          </w:p>
        </w:tc>
        <w:tc>
          <w:tcPr>
            <w:tcW w:w="1276" w:type="dxa"/>
          </w:tcPr>
          <w:p w14:paraId="2204FFF6" w14:textId="19D021BC" w:rsidR="004E6EDB" w:rsidRDefault="004E6EDB" w:rsidP="008F01FB">
            <w:pPr>
              <w:tabs>
                <w:tab w:val="left" w:pos="5400"/>
              </w:tabs>
              <w:spacing w:line="276" w:lineRule="auto"/>
            </w:pPr>
            <w:r>
              <w:t>32,457,839</w:t>
            </w:r>
          </w:p>
        </w:tc>
        <w:tc>
          <w:tcPr>
            <w:tcW w:w="1276" w:type="dxa"/>
          </w:tcPr>
          <w:p w14:paraId="34DC3412" w14:textId="7EB4AC8F" w:rsidR="004E6EDB" w:rsidRDefault="004E6EDB" w:rsidP="008F01FB">
            <w:pPr>
              <w:tabs>
                <w:tab w:val="left" w:pos="5400"/>
              </w:tabs>
              <w:spacing w:line="276" w:lineRule="auto"/>
            </w:pPr>
            <w:r>
              <w:t>19,601,631</w:t>
            </w:r>
            <w:r w:rsidR="00916809">
              <w:t>*</w:t>
            </w:r>
          </w:p>
        </w:tc>
      </w:tr>
    </w:tbl>
    <w:p w14:paraId="630726AD" w14:textId="77777777" w:rsidR="000E33C5" w:rsidRDefault="000E33C5" w:rsidP="00793DD5"/>
    <w:p w14:paraId="03F9E271" w14:textId="77777777" w:rsidR="000E33C5" w:rsidRDefault="000E33C5" w:rsidP="00793DD5"/>
    <w:p w14:paraId="44AB0BC3" w14:textId="0FF34DBC" w:rsidR="00C05487" w:rsidRDefault="00F77FC2" w:rsidP="00793DD5">
      <w:r>
        <w:t xml:space="preserve">Road Police Officer numbers </w:t>
      </w:r>
    </w:p>
    <w:tbl>
      <w:tblPr>
        <w:tblStyle w:val="TableGrid"/>
        <w:tblW w:w="3797" w:type="dxa"/>
        <w:tblLook w:val="04A0" w:firstRow="1" w:lastRow="0" w:firstColumn="1" w:lastColumn="0" w:noHBand="0" w:noVBand="1"/>
      </w:tblPr>
      <w:tblGrid>
        <w:gridCol w:w="2122"/>
        <w:gridCol w:w="1675"/>
      </w:tblGrid>
      <w:tr w:rsidR="00B35A82" w:rsidRPr="00557306" w14:paraId="3421FAEC" w14:textId="77777777" w:rsidTr="00B35A82">
        <w:trPr>
          <w:tblHeader/>
        </w:trPr>
        <w:tc>
          <w:tcPr>
            <w:tcW w:w="2122" w:type="dxa"/>
            <w:shd w:val="clear" w:color="auto" w:fill="D9D9D9" w:themeFill="background1" w:themeFillShade="D9"/>
          </w:tcPr>
          <w:p w14:paraId="72BEBD22" w14:textId="7BE1CF1C" w:rsidR="00B35A82" w:rsidRPr="00557306" w:rsidRDefault="00B35A82" w:rsidP="008F01FB">
            <w:pPr>
              <w:spacing w:line="276" w:lineRule="auto"/>
              <w:rPr>
                <w:b/>
              </w:rPr>
            </w:pPr>
            <w:r>
              <w:rPr>
                <w:b/>
              </w:rPr>
              <w:t>Year</w:t>
            </w:r>
          </w:p>
        </w:tc>
        <w:tc>
          <w:tcPr>
            <w:tcW w:w="1675" w:type="dxa"/>
            <w:shd w:val="clear" w:color="auto" w:fill="D9D9D9" w:themeFill="background1" w:themeFillShade="D9"/>
          </w:tcPr>
          <w:p w14:paraId="1A6AC6A7" w14:textId="0A89503A" w:rsidR="00B35A82" w:rsidRPr="00557306" w:rsidRDefault="00B35A82" w:rsidP="008F01FB">
            <w:pPr>
              <w:spacing w:line="276" w:lineRule="auto"/>
              <w:rPr>
                <w:b/>
              </w:rPr>
            </w:pPr>
            <w:r>
              <w:rPr>
                <w:b/>
              </w:rPr>
              <w:t xml:space="preserve">Officer numbers </w:t>
            </w:r>
          </w:p>
        </w:tc>
      </w:tr>
      <w:tr w:rsidR="00B35A82" w14:paraId="03F5E8FA" w14:textId="77777777" w:rsidTr="00B35A82">
        <w:tc>
          <w:tcPr>
            <w:tcW w:w="2122" w:type="dxa"/>
          </w:tcPr>
          <w:p w14:paraId="16A40A7A" w14:textId="7DEA9AB0" w:rsidR="00B35A82" w:rsidRDefault="00B35A82" w:rsidP="008F01FB">
            <w:pPr>
              <w:tabs>
                <w:tab w:val="left" w:pos="5400"/>
              </w:tabs>
              <w:spacing w:line="276" w:lineRule="auto"/>
            </w:pPr>
            <w:r>
              <w:t>2024 – 30/06/24</w:t>
            </w:r>
          </w:p>
        </w:tc>
        <w:tc>
          <w:tcPr>
            <w:tcW w:w="1675" w:type="dxa"/>
          </w:tcPr>
          <w:p w14:paraId="2E329C86" w14:textId="27D6DDAE" w:rsidR="00B35A82" w:rsidRDefault="00B35A82" w:rsidP="008F01FB">
            <w:pPr>
              <w:tabs>
                <w:tab w:val="left" w:pos="5400"/>
              </w:tabs>
              <w:spacing w:line="276" w:lineRule="auto"/>
            </w:pPr>
            <w:r>
              <w:t>518.00</w:t>
            </w:r>
          </w:p>
        </w:tc>
      </w:tr>
      <w:tr w:rsidR="00B35A82" w14:paraId="41C3C344" w14:textId="77777777" w:rsidTr="00B35A82">
        <w:tc>
          <w:tcPr>
            <w:tcW w:w="2122" w:type="dxa"/>
          </w:tcPr>
          <w:p w14:paraId="59CE343D" w14:textId="759E890B" w:rsidR="00B35A82" w:rsidRDefault="00B35A82" w:rsidP="008F01FB">
            <w:pPr>
              <w:tabs>
                <w:tab w:val="left" w:pos="5400"/>
              </w:tabs>
              <w:spacing w:line="276" w:lineRule="auto"/>
            </w:pPr>
            <w:r>
              <w:lastRenderedPageBreak/>
              <w:t>2023/24</w:t>
            </w:r>
          </w:p>
        </w:tc>
        <w:tc>
          <w:tcPr>
            <w:tcW w:w="1675" w:type="dxa"/>
          </w:tcPr>
          <w:p w14:paraId="56B6E6DE" w14:textId="02A0B0CB" w:rsidR="00B35A82" w:rsidRDefault="00B35A82" w:rsidP="008F01FB">
            <w:pPr>
              <w:tabs>
                <w:tab w:val="left" w:pos="5400"/>
              </w:tabs>
              <w:spacing w:line="276" w:lineRule="auto"/>
            </w:pPr>
            <w:r>
              <w:t>532.62</w:t>
            </w:r>
          </w:p>
        </w:tc>
      </w:tr>
      <w:tr w:rsidR="00B35A82" w14:paraId="5ED828BD" w14:textId="77777777" w:rsidTr="00B35A82">
        <w:tc>
          <w:tcPr>
            <w:tcW w:w="2122" w:type="dxa"/>
          </w:tcPr>
          <w:p w14:paraId="32F1A60D" w14:textId="22AE6BCC" w:rsidR="00B35A82" w:rsidRDefault="00B35A82" w:rsidP="008F01FB">
            <w:pPr>
              <w:tabs>
                <w:tab w:val="left" w:pos="5400"/>
              </w:tabs>
              <w:spacing w:line="276" w:lineRule="auto"/>
            </w:pPr>
            <w:r>
              <w:t>2022/23</w:t>
            </w:r>
          </w:p>
        </w:tc>
        <w:tc>
          <w:tcPr>
            <w:tcW w:w="1675" w:type="dxa"/>
          </w:tcPr>
          <w:p w14:paraId="7B7BFE4F" w14:textId="44A1C30E" w:rsidR="00B35A82" w:rsidRDefault="00B35A82" w:rsidP="008F01FB">
            <w:pPr>
              <w:tabs>
                <w:tab w:val="left" w:pos="5400"/>
              </w:tabs>
              <w:spacing w:line="276" w:lineRule="auto"/>
            </w:pPr>
            <w:r>
              <w:t>521.549</w:t>
            </w:r>
          </w:p>
        </w:tc>
      </w:tr>
      <w:tr w:rsidR="00B35A82" w14:paraId="1E078385" w14:textId="77777777" w:rsidTr="00B35A82">
        <w:tc>
          <w:tcPr>
            <w:tcW w:w="2122" w:type="dxa"/>
          </w:tcPr>
          <w:p w14:paraId="159C58D3" w14:textId="401335CE" w:rsidR="00B35A82" w:rsidRDefault="00B35A82" w:rsidP="008F01FB">
            <w:pPr>
              <w:tabs>
                <w:tab w:val="left" w:pos="5400"/>
              </w:tabs>
              <w:spacing w:line="276" w:lineRule="auto"/>
            </w:pPr>
            <w:r>
              <w:t>2021/22</w:t>
            </w:r>
          </w:p>
        </w:tc>
        <w:tc>
          <w:tcPr>
            <w:tcW w:w="1675" w:type="dxa"/>
          </w:tcPr>
          <w:p w14:paraId="2A085DE9" w14:textId="29CFFF4A" w:rsidR="00B35A82" w:rsidRDefault="00B35A82" w:rsidP="008F01FB">
            <w:pPr>
              <w:tabs>
                <w:tab w:val="left" w:pos="5400"/>
              </w:tabs>
              <w:spacing w:line="276" w:lineRule="auto"/>
            </w:pPr>
            <w:r>
              <w:t>554.958</w:t>
            </w:r>
          </w:p>
        </w:tc>
      </w:tr>
      <w:tr w:rsidR="00B35A82" w14:paraId="68B94EC4" w14:textId="77777777" w:rsidTr="00B35A82">
        <w:tc>
          <w:tcPr>
            <w:tcW w:w="2122" w:type="dxa"/>
          </w:tcPr>
          <w:p w14:paraId="4DCB9986" w14:textId="1FF37E9A" w:rsidR="00B35A82" w:rsidRDefault="00B35A82" w:rsidP="008F01FB">
            <w:pPr>
              <w:tabs>
                <w:tab w:val="left" w:pos="5400"/>
              </w:tabs>
              <w:spacing w:line="276" w:lineRule="auto"/>
            </w:pPr>
            <w:r>
              <w:t>2020/21</w:t>
            </w:r>
          </w:p>
        </w:tc>
        <w:tc>
          <w:tcPr>
            <w:tcW w:w="1675" w:type="dxa"/>
          </w:tcPr>
          <w:p w14:paraId="16CD9AD3" w14:textId="493D9415" w:rsidR="00B35A82" w:rsidRDefault="00B35A82" w:rsidP="008F01FB">
            <w:pPr>
              <w:tabs>
                <w:tab w:val="left" w:pos="5400"/>
              </w:tabs>
              <w:spacing w:line="276" w:lineRule="auto"/>
            </w:pPr>
            <w:r>
              <w:t>553.847</w:t>
            </w:r>
          </w:p>
        </w:tc>
      </w:tr>
      <w:tr w:rsidR="00B35A82" w14:paraId="2EA0BA7E" w14:textId="77777777" w:rsidTr="00B35A82">
        <w:tc>
          <w:tcPr>
            <w:tcW w:w="2122" w:type="dxa"/>
          </w:tcPr>
          <w:p w14:paraId="33B75141" w14:textId="5B58E68D" w:rsidR="00B35A82" w:rsidRDefault="00B35A82" w:rsidP="008F01FB">
            <w:pPr>
              <w:tabs>
                <w:tab w:val="left" w:pos="5400"/>
              </w:tabs>
              <w:spacing w:line="276" w:lineRule="auto"/>
            </w:pPr>
            <w:r>
              <w:t>2019/20</w:t>
            </w:r>
          </w:p>
        </w:tc>
        <w:tc>
          <w:tcPr>
            <w:tcW w:w="1675" w:type="dxa"/>
          </w:tcPr>
          <w:p w14:paraId="1AB50C2C" w14:textId="48994539" w:rsidR="00B35A82" w:rsidRDefault="00B35A82" w:rsidP="008F01FB">
            <w:pPr>
              <w:tabs>
                <w:tab w:val="left" w:pos="5400"/>
              </w:tabs>
              <w:spacing w:line="276" w:lineRule="auto"/>
            </w:pPr>
            <w:r>
              <w:t>567.749</w:t>
            </w:r>
          </w:p>
        </w:tc>
      </w:tr>
    </w:tbl>
    <w:p w14:paraId="1D300146" w14:textId="77777777" w:rsidR="00C05487" w:rsidRDefault="00C05487" w:rsidP="00793DD5"/>
    <w:sectPr w:rsidR="00C05487" w:rsidSect="000E33C5">
      <w:pgSz w:w="16838" w:h="11906" w:orient="landscape"/>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9FCE04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086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6A0EA3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086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587D9B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086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29DB50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086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33F2CE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086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4B6D70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086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1C4DF4"/>
    <w:multiLevelType w:val="hybridMultilevel"/>
    <w:tmpl w:val="234C64AC"/>
    <w:lvl w:ilvl="0" w:tplc="744AAE74">
      <w:start w:val="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63840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33C5"/>
    <w:rsid w:val="000E6526"/>
    <w:rsid w:val="00132934"/>
    <w:rsid w:val="00141533"/>
    <w:rsid w:val="001576DD"/>
    <w:rsid w:val="00167528"/>
    <w:rsid w:val="00195CC4"/>
    <w:rsid w:val="001B7974"/>
    <w:rsid w:val="00201727"/>
    <w:rsid w:val="00206D98"/>
    <w:rsid w:val="00207326"/>
    <w:rsid w:val="00253DF6"/>
    <w:rsid w:val="00255F1E"/>
    <w:rsid w:val="002A4A1B"/>
    <w:rsid w:val="002B7114"/>
    <w:rsid w:val="00332319"/>
    <w:rsid w:val="0036503B"/>
    <w:rsid w:val="003664EB"/>
    <w:rsid w:val="003A405D"/>
    <w:rsid w:val="003D6D03"/>
    <w:rsid w:val="003E12CA"/>
    <w:rsid w:val="004010DC"/>
    <w:rsid w:val="004341F0"/>
    <w:rsid w:val="00456324"/>
    <w:rsid w:val="00464084"/>
    <w:rsid w:val="00475460"/>
    <w:rsid w:val="00490317"/>
    <w:rsid w:val="00491644"/>
    <w:rsid w:val="00496A08"/>
    <w:rsid w:val="004A20D4"/>
    <w:rsid w:val="004E1605"/>
    <w:rsid w:val="004E6EDB"/>
    <w:rsid w:val="004F653C"/>
    <w:rsid w:val="00540A52"/>
    <w:rsid w:val="00557306"/>
    <w:rsid w:val="00607FD9"/>
    <w:rsid w:val="0063086E"/>
    <w:rsid w:val="00640CDE"/>
    <w:rsid w:val="00645CFA"/>
    <w:rsid w:val="00657A5E"/>
    <w:rsid w:val="006D5799"/>
    <w:rsid w:val="00743BB0"/>
    <w:rsid w:val="00750D83"/>
    <w:rsid w:val="00752ED6"/>
    <w:rsid w:val="00762B82"/>
    <w:rsid w:val="00785DBC"/>
    <w:rsid w:val="00793DD5"/>
    <w:rsid w:val="007D55F6"/>
    <w:rsid w:val="007F490F"/>
    <w:rsid w:val="0080345C"/>
    <w:rsid w:val="0086779C"/>
    <w:rsid w:val="00874BFD"/>
    <w:rsid w:val="008964EF"/>
    <w:rsid w:val="008E2BC1"/>
    <w:rsid w:val="00915292"/>
    <w:rsid w:val="00915E01"/>
    <w:rsid w:val="00916809"/>
    <w:rsid w:val="009631A4"/>
    <w:rsid w:val="00977296"/>
    <w:rsid w:val="009E2050"/>
    <w:rsid w:val="00A061E3"/>
    <w:rsid w:val="00A25E93"/>
    <w:rsid w:val="00A320FF"/>
    <w:rsid w:val="00A37220"/>
    <w:rsid w:val="00A70AC0"/>
    <w:rsid w:val="00A84EA9"/>
    <w:rsid w:val="00AC443C"/>
    <w:rsid w:val="00AE6C21"/>
    <w:rsid w:val="00AE741E"/>
    <w:rsid w:val="00AF0EFF"/>
    <w:rsid w:val="00B05856"/>
    <w:rsid w:val="00B11A55"/>
    <w:rsid w:val="00B17211"/>
    <w:rsid w:val="00B35A82"/>
    <w:rsid w:val="00B461B2"/>
    <w:rsid w:val="00B654B6"/>
    <w:rsid w:val="00B71B3C"/>
    <w:rsid w:val="00B83527"/>
    <w:rsid w:val="00BC1347"/>
    <w:rsid w:val="00BC389E"/>
    <w:rsid w:val="00BC6CD1"/>
    <w:rsid w:val="00BE1888"/>
    <w:rsid w:val="00BE5BE4"/>
    <w:rsid w:val="00BF6B81"/>
    <w:rsid w:val="00C05487"/>
    <w:rsid w:val="00C077A8"/>
    <w:rsid w:val="00C14FF4"/>
    <w:rsid w:val="00C30244"/>
    <w:rsid w:val="00C606A2"/>
    <w:rsid w:val="00C63872"/>
    <w:rsid w:val="00C84948"/>
    <w:rsid w:val="00CB3707"/>
    <w:rsid w:val="00CB5107"/>
    <w:rsid w:val="00CC1678"/>
    <w:rsid w:val="00CC705D"/>
    <w:rsid w:val="00CD0C53"/>
    <w:rsid w:val="00CF1111"/>
    <w:rsid w:val="00CF2CAA"/>
    <w:rsid w:val="00D05706"/>
    <w:rsid w:val="00D265E6"/>
    <w:rsid w:val="00D27DC5"/>
    <w:rsid w:val="00D44B13"/>
    <w:rsid w:val="00D47E36"/>
    <w:rsid w:val="00D7784F"/>
    <w:rsid w:val="00E23152"/>
    <w:rsid w:val="00E55D79"/>
    <w:rsid w:val="00EE2373"/>
    <w:rsid w:val="00EF4761"/>
    <w:rsid w:val="00EF6523"/>
    <w:rsid w:val="00F21D44"/>
    <w:rsid w:val="00F77FC2"/>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052289">
      <w:bodyDiv w:val="1"/>
      <w:marLeft w:val="0"/>
      <w:marRight w:val="0"/>
      <w:marTop w:val="0"/>
      <w:marBottom w:val="0"/>
      <w:divBdr>
        <w:top w:val="none" w:sz="0" w:space="0" w:color="auto"/>
        <w:left w:val="none" w:sz="0" w:space="0" w:color="auto"/>
        <w:bottom w:val="none" w:sz="0" w:space="0" w:color="auto"/>
        <w:right w:val="none" w:sz="0" w:space="0" w:color="auto"/>
      </w:divBdr>
    </w:div>
    <w:div w:id="1162741260">
      <w:bodyDiv w:val="1"/>
      <w:marLeft w:val="0"/>
      <w:marRight w:val="0"/>
      <w:marTop w:val="0"/>
      <w:marBottom w:val="0"/>
      <w:divBdr>
        <w:top w:val="none" w:sz="0" w:space="0" w:color="auto"/>
        <w:left w:val="none" w:sz="0" w:space="0" w:color="auto"/>
        <w:bottom w:val="none" w:sz="0" w:space="0" w:color="auto"/>
        <w:right w:val="none" w:sz="0" w:space="0" w:color="auto"/>
      </w:divBdr>
    </w:div>
    <w:div w:id="1164321494">
      <w:bodyDiv w:val="1"/>
      <w:marLeft w:val="0"/>
      <w:marRight w:val="0"/>
      <w:marTop w:val="0"/>
      <w:marBottom w:val="0"/>
      <w:divBdr>
        <w:top w:val="none" w:sz="0" w:space="0" w:color="auto"/>
        <w:left w:val="none" w:sz="0" w:space="0" w:color="auto"/>
        <w:bottom w:val="none" w:sz="0" w:space="0" w:color="auto"/>
        <w:right w:val="none" w:sz="0" w:space="0" w:color="auto"/>
      </w:divBdr>
    </w:div>
    <w:div w:id="120143683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purl.org/dc/elements/1.1/"/>
    <ds:schemaRef ds:uri="http://purl.org/dc/dcmitype/"/>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0e32d40b-a8f5-4c24-a46b-b72b5f0b9b52"/>
    <ds:schemaRef ds:uri="http://purl.org/dc/term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6</Pages>
  <Words>1096</Words>
  <Characters>6249</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2024-12-19T13:28:00Z</cp:lastPrinted>
  <dcterms:created xsi:type="dcterms:W3CDTF">2024-12-12T15:50:00Z</dcterms:created>
  <dcterms:modified xsi:type="dcterms:W3CDTF">2024-12-19T13:31:00Z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