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494C238" w:rsidR="00B17211" w:rsidRPr="00B17211" w:rsidRDefault="00B17211" w:rsidP="007F490F">
            <w:r w:rsidRPr="007F490F">
              <w:rPr>
                <w:rStyle w:val="Heading2Char"/>
              </w:rPr>
              <w:t>Our reference:</w:t>
            </w:r>
            <w:r>
              <w:t xml:space="preserve">  FOI 2</w:t>
            </w:r>
            <w:r w:rsidR="00EF0FBB">
              <w:t>5</w:t>
            </w:r>
            <w:r>
              <w:t>-</w:t>
            </w:r>
            <w:r w:rsidR="00482F17">
              <w:t>3573</w:t>
            </w:r>
          </w:p>
          <w:p w14:paraId="34BDABA6" w14:textId="60C87199" w:rsidR="00B17211" w:rsidRDefault="00456324" w:rsidP="00EE2373">
            <w:r w:rsidRPr="007F490F">
              <w:rPr>
                <w:rStyle w:val="Heading2Char"/>
              </w:rPr>
              <w:t>Respon</w:t>
            </w:r>
            <w:r w:rsidR="007D55F6">
              <w:rPr>
                <w:rStyle w:val="Heading2Char"/>
              </w:rPr>
              <w:t>ded to:</w:t>
            </w:r>
            <w:r w:rsidR="007F490F">
              <w:t xml:space="preserve">  </w:t>
            </w:r>
            <w:r w:rsidR="00E36C51">
              <w:t>0</w:t>
            </w:r>
            <w:r w:rsidR="0097048B">
              <w:t>8</w:t>
            </w:r>
            <w:r w:rsidR="00E36C51">
              <w:t xml:space="preserve"> December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430D51BB" w14:textId="77777777" w:rsidR="00482F17" w:rsidRPr="00482F17" w:rsidRDefault="00482F17" w:rsidP="00482F17">
      <w:pPr>
        <w:pStyle w:val="Heading2"/>
      </w:pPr>
      <w:r w:rsidRPr="00482F17">
        <w:t>For police Scotland please disclose for the period 1 Jan 2024–present:</w:t>
      </w:r>
    </w:p>
    <w:p w14:paraId="0E293C83" w14:textId="56D0E8AD" w:rsidR="00B23EE8" w:rsidRDefault="00482F17" w:rsidP="00E50F33">
      <w:pPr>
        <w:pStyle w:val="Heading2"/>
      </w:pPr>
      <w:r w:rsidRPr="00482F17">
        <w:t>All LFR/RFR deployment logs: dates, locations, watchlist sizes and composition (offence categories), vendor/system version, and outcomes (scans, alerts, arrests, false alerts).</w:t>
      </w:r>
    </w:p>
    <w:p w14:paraId="2B835BD6" w14:textId="0C2DDF01" w:rsidR="00B23EE8" w:rsidRDefault="00B23EE8" w:rsidP="00B23EE8">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Firstly, I can advise that Police Scotland do not use Live Facial </w:t>
      </w:r>
      <w:r w:rsidR="00E50F33">
        <w:rPr>
          <w:rFonts w:eastAsiaTheme="majorEastAsia" w:cstheme="majorBidi"/>
          <w:bCs/>
          <w:color w:val="000000" w:themeColor="text1"/>
          <w:szCs w:val="26"/>
        </w:rPr>
        <w:t>Recognition Software therefore t</w:t>
      </w:r>
      <w:r>
        <w:rPr>
          <w:rFonts w:eastAsiaTheme="majorEastAsia" w:cstheme="majorBidi"/>
          <w:bCs/>
          <w:color w:val="000000" w:themeColor="text1"/>
          <w:szCs w:val="26"/>
        </w:rPr>
        <w:t xml:space="preserve">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66BD7770" w14:textId="17C4C579" w:rsidR="00B23EE8" w:rsidRDefault="00522926" w:rsidP="00E800AF">
      <w:r>
        <w:t>With regard</w:t>
      </w:r>
      <w:r w:rsidR="00E800AF">
        <w:t>s</w:t>
      </w:r>
      <w:r>
        <w:t xml:space="preserve"> to RFR I am interpreting this to mean RFM, Retrospective </w:t>
      </w:r>
      <w:r w:rsidR="00E800AF">
        <w:t>facial matching technology. I can advise</w:t>
      </w:r>
      <w:r w:rsidR="00B23EE8" w:rsidRPr="00E50F33">
        <w:t xml:space="preserve"> Police Scotland routinely </w:t>
      </w:r>
      <w:proofErr w:type="gramStart"/>
      <w:r w:rsidR="00B23EE8" w:rsidRPr="00E50F33">
        <w:t>use</w:t>
      </w:r>
      <w:proofErr w:type="gramEnd"/>
      <w:r w:rsidR="00B23EE8" w:rsidRPr="00E50F33">
        <w:t xml:space="preserve"> retrospective facial matching technology provided via the UK Police National and Child Abuse Image databases.  Police Scotland can also request the searching of Passport, DVLA or Immigration images as part of individual serious criminal investigations.</w:t>
      </w:r>
    </w:p>
    <w:p w14:paraId="155AEC6B" w14:textId="35DDE36A" w:rsidR="00173BCE" w:rsidRDefault="00173BCE" w:rsidP="00173BCE">
      <w:r>
        <w:t>With regards to our searches the information sought is held by Police Scotland, and I am refusing to provide it in terms of s</w:t>
      </w:r>
      <w:r w:rsidRPr="00453F0A">
        <w:t>ection 16</w:t>
      </w:r>
      <w:r>
        <w:t>(1) of the Act on the basis that the section 25(1) exemption applies:</w:t>
      </w:r>
    </w:p>
    <w:p w14:paraId="5C2C92CC" w14:textId="77777777" w:rsidR="00173BCE" w:rsidRDefault="00173BCE" w:rsidP="00173BCE">
      <w:r>
        <w:t>“Information which the applicant can reasonably obtain other than by requesting it […] is exempt information”.</w:t>
      </w:r>
    </w:p>
    <w:p w14:paraId="3508725A" w14:textId="5963DA62" w:rsidR="00173BCE" w:rsidRDefault="00173BCE" w:rsidP="00173BCE">
      <w:r>
        <w:t>These statistics are publicly available on the link below:</w:t>
      </w:r>
    </w:p>
    <w:p w14:paraId="04257475" w14:textId="77777777" w:rsidR="00173BCE" w:rsidRDefault="00B23EE8" w:rsidP="00E800AF">
      <w:hyperlink r:id="rId11" w:history="1">
        <w:r w:rsidRPr="00AE0644">
          <w:rPr>
            <w:rStyle w:val="Hyperlink"/>
          </w:rPr>
          <w:t>Biometrics - Police Scotland</w:t>
        </w:r>
      </w:hyperlink>
      <w:r w:rsidRPr="00334933">
        <w:t xml:space="preserve">.  </w:t>
      </w:r>
    </w:p>
    <w:p w14:paraId="26E13D93" w14:textId="2E1EFAEB" w:rsidR="00173BCE" w:rsidRDefault="00173BCE" w:rsidP="00173BCE">
      <w:r>
        <w:t>Immigration Database: Since 1 January 2024 we have submitted a total of 6 requests — 4 in 2024 and 2 so far in 2025.</w:t>
      </w:r>
    </w:p>
    <w:p w14:paraId="2A040765" w14:textId="4E07B6EF" w:rsidR="00173BCE" w:rsidRDefault="00173BCE" w:rsidP="00173BCE">
      <w:r>
        <w:t>Passport Database: Since 1 January 2024 we have submitted a total of 23 requests — 10 in 2024 and 13 so far in 2025.</w:t>
      </w:r>
    </w:p>
    <w:p w14:paraId="3F28A7A6" w14:textId="77777777" w:rsidR="00173BCE" w:rsidRDefault="00173BCE" w:rsidP="00E800AF"/>
    <w:p w14:paraId="45E78E32" w14:textId="3CEB5B0F" w:rsidR="00173BCE" w:rsidRDefault="00173BCE" w:rsidP="00173BCE">
      <w:pPr>
        <w:tabs>
          <w:tab w:val="left" w:pos="5400"/>
        </w:tabs>
        <w:rPr>
          <w:rFonts w:eastAsiaTheme="majorEastAsia" w:cstheme="majorBidi"/>
          <w:bCs/>
          <w:color w:val="000000" w:themeColor="text1"/>
          <w:szCs w:val="26"/>
        </w:rPr>
      </w:pPr>
      <w:r>
        <w:lastRenderedPageBreak/>
        <w:t>However, s</w:t>
      </w:r>
      <w:r w:rsidR="00B23EE8" w:rsidRPr="00334933">
        <w:t>tatistics in respect of outcomes are not available</w:t>
      </w:r>
      <w:r>
        <w:t xml:space="preserve"> and </w:t>
      </w:r>
      <w:r>
        <w:rPr>
          <w:rFonts w:eastAsiaTheme="majorEastAsia" w:cstheme="majorBidi"/>
          <w:bCs/>
          <w:color w:val="000000" w:themeColor="text1"/>
          <w:szCs w:val="26"/>
        </w:rPr>
        <w:t xml:space="preserve">therefore 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50420B24" w14:textId="7DAD1AF6" w:rsidR="00173BCE" w:rsidRDefault="00173BCE" w:rsidP="00173BCE">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With regards to </w:t>
      </w:r>
      <w:r w:rsidR="00252962">
        <w:rPr>
          <w:rFonts w:eastAsiaTheme="majorEastAsia" w:cstheme="majorBidi"/>
          <w:bCs/>
          <w:color w:val="000000" w:themeColor="text1"/>
          <w:szCs w:val="26"/>
        </w:rPr>
        <w:t xml:space="preserve">vender/system version information is not </w:t>
      </w:r>
      <w:r>
        <w:rPr>
          <w:rFonts w:eastAsiaTheme="majorEastAsia" w:cstheme="majorBidi"/>
          <w:bCs/>
          <w:color w:val="000000" w:themeColor="text1"/>
          <w:szCs w:val="26"/>
        </w:rPr>
        <w:t xml:space="preserve">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10B245F0" w14:textId="7E6B8F87" w:rsidR="00173BCE" w:rsidRDefault="00173BCE" w:rsidP="00173BCE">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To explain </w:t>
      </w:r>
      <w:r w:rsidR="00252962">
        <w:rPr>
          <w:rFonts w:eastAsiaTheme="majorEastAsia" w:cstheme="majorBidi"/>
          <w:bCs/>
          <w:color w:val="000000" w:themeColor="text1"/>
          <w:szCs w:val="26"/>
        </w:rPr>
        <w:t xml:space="preserve">this can be requested from the system owners at </w:t>
      </w:r>
      <w:r>
        <w:rPr>
          <w:rFonts w:eastAsiaTheme="majorEastAsia" w:cstheme="majorBidi"/>
          <w:bCs/>
          <w:color w:val="000000" w:themeColor="text1"/>
          <w:szCs w:val="26"/>
        </w:rPr>
        <w:t xml:space="preserve">The Home Office. I have provided a link below for you. </w:t>
      </w:r>
    </w:p>
    <w:p w14:paraId="6E87EFEE" w14:textId="7F6E288C" w:rsidR="00B23EE8" w:rsidRDefault="00173BCE" w:rsidP="00252962">
      <w:pPr>
        <w:tabs>
          <w:tab w:val="left" w:pos="5400"/>
        </w:tabs>
        <w:rPr>
          <w:rFonts w:eastAsiaTheme="majorEastAsia" w:cstheme="majorBidi"/>
          <w:bCs/>
          <w:color w:val="000000" w:themeColor="text1"/>
          <w:szCs w:val="26"/>
        </w:rPr>
      </w:pPr>
      <w:hyperlink r:id="rId12" w:history="1">
        <w:r w:rsidRPr="0075608A">
          <w:rPr>
            <w:rStyle w:val="Hyperlink"/>
            <w:rFonts w:eastAsiaTheme="majorEastAsia" w:cstheme="majorBidi"/>
            <w:bCs/>
            <w:szCs w:val="26"/>
          </w:rPr>
          <w:t>Home Office - GOV.UK</w:t>
        </w:r>
      </w:hyperlink>
    </w:p>
    <w:p w14:paraId="3A97CF98" w14:textId="77777777" w:rsidR="00252962" w:rsidRPr="00252962" w:rsidRDefault="00252962" w:rsidP="00252962">
      <w:pPr>
        <w:tabs>
          <w:tab w:val="left" w:pos="5400"/>
        </w:tabs>
        <w:rPr>
          <w:rFonts w:eastAsiaTheme="majorEastAsia" w:cstheme="majorBidi"/>
          <w:bCs/>
          <w:color w:val="000000" w:themeColor="text1"/>
          <w:szCs w:val="26"/>
        </w:rPr>
      </w:pPr>
    </w:p>
    <w:p w14:paraId="70C4379A" w14:textId="77777777" w:rsidR="00482F17" w:rsidRDefault="00482F17" w:rsidP="00482F17">
      <w:pPr>
        <w:pStyle w:val="Heading2"/>
      </w:pPr>
      <w:r w:rsidRPr="00482F17">
        <w:t>DPIA(s), Equality Impact Assessments, and accuracy/bias test results used to authorise deployments (including any vendor NPL/equity studies you rely on).</w:t>
      </w:r>
    </w:p>
    <w:p w14:paraId="67FF3342" w14:textId="77777777" w:rsidR="00E36C51" w:rsidRDefault="00E36C51" w:rsidP="00E36C51">
      <w:pPr>
        <w:tabs>
          <w:tab w:val="left" w:pos="5400"/>
        </w:tabs>
        <w:rPr>
          <w:rFonts w:eastAsiaTheme="majorEastAsia" w:cstheme="majorBidi"/>
          <w:bCs/>
          <w:color w:val="000000" w:themeColor="text1"/>
          <w:szCs w:val="26"/>
        </w:rPr>
      </w:pPr>
      <w:bookmarkStart w:id="0" w:name="_Hlk215566840"/>
      <w:r>
        <w:rPr>
          <w:rFonts w:eastAsiaTheme="majorEastAsia" w:cstheme="majorBidi"/>
          <w:bCs/>
          <w:color w:val="000000" w:themeColor="text1"/>
          <w:szCs w:val="26"/>
        </w:rPr>
        <w:t xml:space="preserve">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bookmarkEnd w:id="0"/>
    <w:p w14:paraId="0DD90DEE" w14:textId="7C96547B" w:rsidR="00E36C51" w:rsidRDefault="00E36C51" w:rsidP="00E36C51">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To explain you </w:t>
      </w:r>
      <w:r w:rsidR="007F5C36">
        <w:rPr>
          <w:rFonts w:eastAsiaTheme="majorEastAsia" w:cstheme="majorBidi"/>
          <w:bCs/>
          <w:color w:val="000000" w:themeColor="text1"/>
          <w:szCs w:val="26"/>
        </w:rPr>
        <w:t xml:space="preserve">we do not hold this information. </w:t>
      </w:r>
      <w:r>
        <w:rPr>
          <w:rFonts w:eastAsiaTheme="majorEastAsia" w:cstheme="majorBidi"/>
          <w:bCs/>
          <w:color w:val="000000" w:themeColor="text1"/>
          <w:szCs w:val="26"/>
        </w:rPr>
        <w:t>The Home Office</w:t>
      </w:r>
      <w:r w:rsidR="007F5C36">
        <w:rPr>
          <w:rFonts w:eastAsiaTheme="majorEastAsia" w:cstheme="majorBidi"/>
          <w:bCs/>
          <w:color w:val="000000" w:themeColor="text1"/>
          <w:szCs w:val="26"/>
        </w:rPr>
        <w:t xml:space="preserve"> can provide you with this and</w:t>
      </w:r>
      <w:r w:rsidR="0075608A">
        <w:rPr>
          <w:rFonts w:eastAsiaTheme="majorEastAsia" w:cstheme="majorBidi"/>
          <w:bCs/>
          <w:color w:val="000000" w:themeColor="text1"/>
          <w:szCs w:val="26"/>
        </w:rPr>
        <w:t xml:space="preserve"> I have provided a link below for you. </w:t>
      </w:r>
    </w:p>
    <w:p w14:paraId="581F050D" w14:textId="5A3579DB" w:rsidR="0075608A" w:rsidRDefault="0075608A" w:rsidP="00E36C51">
      <w:pPr>
        <w:tabs>
          <w:tab w:val="left" w:pos="5400"/>
        </w:tabs>
        <w:rPr>
          <w:rFonts w:eastAsiaTheme="majorEastAsia" w:cstheme="majorBidi"/>
          <w:bCs/>
          <w:color w:val="000000" w:themeColor="text1"/>
          <w:szCs w:val="26"/>
        </w:rPr>
      </w:pPr>
      <w:hyperlink r:id="rId13" w:history="1">
        <w:r w:rsidRPr="0075608A">
          <w:rPr>
            <w:rStyle w:val="Hyperlink"/>
            <w:rFonts w:eastAsiaTheme="majorEastAsia" w:cstheme="majorBidi"/>
            <w:bCs/>
            <w:szCs w:val="26"/>
          </w:rPr>
          <w:t>Home Office - GOV.UK</w:t>
        </w:r>
      </w:hyperlink>
    </w:p>
    <w:p w14:paraId="63A4DC64" w14:textId="77777777" w:rsidR="0075608A" w:rsidRDefault="0075608A" w:rsidP="00482F17">
      <w:pPr>
        <w:pStyle w:val="Heading2"/>
      </w:pPr>
    </w:p>
    <w:p w14:paraId="32960BDA" w14:textId="03E7834D" w:rsidR="00482F17" w:rsidRDefault="00482F17" w:rsidP="00482F17">
      <w:pPr>
        <w:pStyle w:val="Heading2"/>
      </w:pPr>
      <w:r w:rsidRPr="00482F17">
        <w:t>Policies and SOPs governing watchlist creation, retention, deletion, and audit; and current LFR/RFR policy documents.</w:t>
      </w:r>
    </w:p>
    <w:p w14:paraId="16E3A78B" w14:textId="441FDBA0" w:rsidR="00252962" w:rsidRPr="00252962" w:rsidRDefault="00252962" w:rsidP="00252962">
      <w:pPr>
        <w:pStyle w:val="Heading2"/>
      </w:pPr>
      <w:bookmarkStart w:id="1" w:name="_Hlk215569416"/>
      <w:r w:rsidRPr="00482F17">
        <w:t xml:space="preserve">Contracts, SLAs, and costs </w:t>
      </w:r>
      <w:bookmarkEnd w:id="1"/>
      <w:r w:rsidRPr="00482F17">
        <w:t>(hardware vans/cameras, software licences, support).</w:t>
      </w:r>
    </w:p>
    <w:p w14:paraId="2C7A01EB" w14:textId="77777777" w:rsidR="0075608A" w:rsidRDefault="0075608A" w:rsidP="0075608A">
      <w:pPr>
        <w:tabs>
          <w:tab w:val="left" w:pos="5400"/>
        </w:tabs>
        <w:rPr>
          <w:rFonts w:eastAsiaTheme="majorEastAsia" w:cstheme="majorBidi"/>
          <w:bCs/>
          <w:color w:val="000000" w:themeColor="text1"/>
          <w:szCs w:val="26"/>
        </w:rPr>
      </w:pPr>
      <w:bookmarkStart w:id="2" w:name="_Hlk216085286"/>
      <w:r>
        <w:rPr>
          <w:rFonts w:eastAsiaTheme="majorEastAsia" w:cstheme="majorBidi"/>
          <w:bCs/>
          <w:color w:val="000000" w:themeColor="text1"/>
          <w:szCs w:val="26"/>
        </w:rPr>
        <w:t xml:space="preserve">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bookmarkEnd w:id="2"/>
    <w:p w14:paraId="19D932B3" w14:textId="702D3D4B" w:rsidR="0075608A" w:rsidRPr="0075608A" w:rsidRDefault="0075608A" w:rsidP="0075608A">
      <w:r>
        <w:t xml:space="preserve">As explained above </w:t>
      </w:r>
      <w:r>
        <w:rPr>
          <w:rFonts w:eastAsiaTheme="majorEastAsia" w:cstheme="majorBidi"/>
          <w:bCs/>
          <w:color w:val="000000" w:themeColor="text1"/>
          <w:szCs w:val="26"/>
        </w:rPr>
        <w:t>Police Scotland do not use or are currently testing any Live Facial Recognition Software</w:t>
      </w:r>
    </w:p>
    <w:p w14:paraId="012681AA" w14:textId="3572D3DB" w:rsidR="007F5C36" w:rsidRDefault="00252962" w:rsidP="007F5C36">
      <w:pPr>
        <w:tabs>
          <w:tab w:val="left" w:pos="5400"/>
        </w:tabs>
        <w:rPr>
          <w:rFonts w:eastAsiaTheme="majorEastAsia" w:cstheme="majorBidi"/>
          <w:bCs/>
          <w:color w:val="000000" w:themeColor="text1"/>
          <w:szCs w:val="26"/>
        </w:rPr>
      </w:pPr>
      <w:r>
        <w:t>With regards to Retrospective facial matching</w:t>
      </w:r>
      <w:r w:rsidR="007F5C36">
        <w:t xml:space="preserve"> t</w:t>
      </w:r>
      <w:r w:rsidR="007F5C36">
        <w:rPr>
          <w:rFonts w:eastAsiaTheme="majorEastAsia" w:cstheme="majorBidi"/>
          <w:bCs/>
          <w:color w:val="000000" w:themeColor="text1"/>
          <w:szCs w:val="26"/>
        </w:rPr>
        <w:t xml:space="preserve">he information sought is not held by </w:t>
      </w:r>
      <w:r w:rsidR="007F5C36" w:rsidRPr="00646E3D">
        <w:rPr>
          <w:rFonts w:eastAsiaTheme="majorEastAsia" w:cstheme="majorBidi"/>
          <w:bCs/>
          <w:color w:val="000000" w:themeColor="text1"/>
          <w:szCs w:val="26"/>
        </w:rPr>
        <w:t xml:space="preserve">Police Scotland </w:t>
      </w:r>
      <w:r w:rsidR="007F5C36">
        <w:rPr>
          <w:rFonts w:eastAsiaTheme="majorEastAsia" w:cstheme="majorBidi"/>
          <w:bCs/>
          <w:color w:val="000000" w:themeColor="text1"/>
          <w:szCs w:val="26"/>
        </w:rPr>
        <w:t>and section 17 of the Act therefore applies.</w:t>
      </w:r>
    </w:p>
    <w:p w14:paraId="633FFF37" w14:textId="3364EA02" w:rsidR="00B23EE8" w:rsidRPr="00334933" w:rsidRDefault="007F5C36" w:rsidP="00252962">
      <w:r w:rsidRPr="007F5C36">
        <w:t>To explain</w:t>
      </w:r>
      <w:r w:rsidRPr="007F5C3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23EE8" w:rsidRPr="00334933">
        <w:t>Police Scotland are currently working to produce a policy, which will be made publicly available once completed</w:t>
      </w:r>
      <w:r w:rsidR="00B23EE8">
        <w:t xml:space="preserve">. </w:t>
      </w:r>
    </w:p>
    <w:p w14:paraId="41517C3E" w14:textId="11469734" w:rsidR="00482F17" w:rsidRDefault="00252962" w:rsidP="00252962">
      <w:pPr>
        <w:spacing w:before="0" w:after="160" w:line="336" w:lineRule="auto"/>
      </w:pPr>
      <w:r>
        <w:t xml:space="preserve">Policies, </w:t>
      </w:r>
      <w:r w:rsidRPr="00482F17">
        <w:t>Contracts, SLAs, and costs</w:t>
      </w:r>
      <w:r>
        <w:rPr>
          <w:color w:val="0070C0"/>
        </w:rPr>
        <w:t xml:space="preserve"> </w:t>
      </w:r>
      <w:r w:rsidRPr="00252962">
        <w:t xml:space="preserve">again should be requested directly from the system owners, i.e. the Home Office.   </w:t>
      </w:r>
    </w:p>
    <w:p w14:paraId="06EFE9F5" w14:textId="77777777" w:rsidR="00B23EE8" w:rsidRPr="00B23EE8" w:rsidRDefault="00B23EE8" w:rsidP="00B23EE8"/>
    <w:p w14:paraId="6E182C64" w14:textId="77777777" w:rsidR="00482F17" w:rsidRPr="00482F17" w:rsidRDefault="00482F17" w:rsidP="00482F17">
      <w:pPr>
        <w:pStyle w:val="Heading2"/>
      </w:pPr>
      <w:r w:rsidRPr="00482F17">
        <w:t xml:space="preserve">Any correspondence since 2024 with the ICO, Home Office, or local PCC/Mayor’s Office regarding </w:t>
      </w:r>
      <w:bookmarkStart w:id="3" w:name="_Hlk214977241"/>
      <w:r w:rsidRPr="00482F17">
        <w:t>LFR/RFR governance or complaints.</w:t>
      </w:r>
      <w:bookmarkEnd w:id="3"/>
    </w:p>
    <w:p w14:paraId="6AEED8E9" w14:textId="77777777" w:rsidR="00010D6F" w:rsidRDefault="00010D6F" w:rsidP="00010D6F">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34BDABB8" w14:textId="6574A4B5" w:rsidR="00255F1E" w:rsidRPr="00B11A55" w:rsidRDefault="00010D6F" w:rsidP="00375AA0">
      <w:pPr>
        <w:tabs>
          <w:tab w:val="left" w:pos="5400"/>
        </w:tabs>
      </w:pPr>
      <w:r>
        <w:t>To confirm, we do not hold any correspondence regarding the above.</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4"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5" w:history="1">
        <w:r w:rsidRPr="007C470A">
          <w:rPr>
            <w:rStyle w:val="Hyperlink"/>
          </w:rPr>
          <w:t>online</w:t>
        </w:r>
      </w:hyperlink>
      <w:r w:rsidRPr="007C470A">
        <w:t>,</w:t>
      </w:r>
      <w:r>
        <w:t xml:space="preserve"> by</w:t>
      </w:r>
      <w:r w:rsidRPr="007C470A">
        <w:t xml:space="preserve"> </w:t>
      </w:r>
      <w:hyperlink r:id="rId16"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7"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C473B9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83CF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23CF71F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83CF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9511FC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83CF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20A1F3A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83CF1">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1CB860C"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83CF1">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81560C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83CF1">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3A54"/>
    <w:multiLevelType w:val="hybridMultilevel"/>
    <w:tmpl w:val="0B204B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DCC51A8"/>
    <w:multiLevelType w:val="multilevel"/>
    <w:tmpl w:val="9F946A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ECD77C8"/>
    <w:multiLevelType w:val="hybridMultilevel"/>
    <w:tmpl w:val="2CA4E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C7D1995"/>
    <w:multiLevelType w:val="hybridMultilevel"/>
    <w:tmpl w:val="421805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7238746">
    <w:abstractNumId w:val="3"/>
  </w:num>
  <w:num w:numId="2" w16cid:durableId="6841396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3650837">
    <w:abstractNumId w:val="4"/>
  </w:num>
  <w:num w:numId="4" w16cid:durableId="454638058">
    <w:abstractNumId w:val="0"/>
  </w:num>
  <w:num w:numId="5" w16cid:durableId="2092656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10D6F"/>
    <w:rsid w:val="00090F3B"/>
    <w:rsid w:val="000E2F19"/>
    <w:rsid w:val="000E6526"/>
    <w:rsid w:val="001160E2"/>
    <w:rsid w:val="00141533"/>
    <w:rsid w:val="00164E16"/>
    <w:rsid w:val="00167528"/>
    <w:rsid w:val="00173BCE"/>
    <w:rsid w:val="00195CC4"/>
    <w:rsid w:val="001F2261"/>
    <w:rsid w:val="00207326"/>
    <w:rsid w:val="00252962"/>
    <w:rsid w:val="00253DF6"/>
    <w:rsid w:val="00255F1E"/>
    <w:rsid w:val="0034364D"/>
    <w:rsid w:val="0036503B"/>
    <w:rsid w:val="00375AA0"/>
    <w:rsid w:val="00376A4A"/>
    <w:rsid w:val="00381234"/>
    <w:rsid w:val="003D6D03"/>
    <w:rsid w:val="003E12CA"/>
    <w:rsid w:val="004010DC"/>
    <w:rsid w:val="004341F0"/>
    <w:rsid w:val="00456324"/>
    <w:rsid w:val="00475460"/>
    <w:rsid w:val="00482F17"/>
    <w:rsid w:val="00490317"/>
    <w:rsid w:val="00491644"/>
    <w:rsid w:val="00496A08"/>
    <w:rsid w:val="004E1605"/>
    <w:rsid w:val="004F653C"/>
    <w:rsid w:val="00522926"/>
    <w:rsid w:val="00540A52"/>
    <w:rsid w:val="00557306"/>
    <w:rsid w:val="00645CFA"/>
    <w:rsid w:val="00685219"/>
    <w:rsid w:val="006D5799"/>
    <w:rsid w:val="007440EA"/>
    <w:rsid w:val="00750D83"/>
    <w:rsid w:val="0075608A"/>
    <w:rsid w:val="00785DBC"/>
    <w:rsid w:val="00793DD5"/>
    <w:rsid w:val="007D55F6"/>
    <w:rsid w:val="007F490F"/>
    <w:rsid w:val="007F5C36"/>
    <w:rsid w:val="0086779C"/>
    <w:rsid w:val="00874BFD"/>
    <w:rsid w:val="00883CF1"/>
    <w:rsid w:val="008964EF"/>
    <w:rsid w:val="00915E01"/>
    <w:rsid w:val="009627F9"/>
    <w:rsid w:val="009631A4"/>
    <w:rsid w:val="0097048B"/>
    <w:rsid w:val="00977296"/>
    <w:rsid w:val="009D2AA5"/>
    <w:rsid w:val="009D2F57"/>
    <w:rsid w:val="00A25E93"/>
    <w:rsid w:val="00A27F2B"/>
    <w:rsid w:val="00A320FF"/>
    <w:rsid w:val="00A70AC0"/>
    <w:rsid w:val="00A84EA9"/>
    <w:rsid w:val="00AC443C"/>
    <w:rsid w:val="00B033D6"/>
    <w:rsid w:val="00B11A55"/>
    <w:rsid w:val="00B17211"/>
    <w:rsid w:val="00B23EE8"/>
    <w:rsid w:val="00B461B2"/>
    <w:rsid w:val="00B654B6"/>
    <w:rsid w:val="00B71B3C"/>
    <w:rsid w:val="00BC389E"/>
    <w:rsid w:val="00BE1888"/>
    <w:rsid w:val="00BF6B81"/>
    <w:rsid w:val="00C077A8"/>
    <w:rsid w:val="00C14FF4"/>
    <w:rsid w:val="00C1679F"/>
    <w:rsid w:val="00C606A2"/>
    <w:rsid w:val="00C63872"/>
    <w:rsid w:val="00C80B02"/>
    <w:rsid w:val="00C84948"/>
    <w:rsid w:val="00C94ED8"/>
    <w:rsid w:val="00CF1111"/>
    <w:rsid w:val="00D05706"/>
    <w:rsid w:val="00D27DC5"/>
    <w:rsid w:val="00D47E36"/>
    <w:rsid w:val="00DF4E94"/>
    <w:rsid w:val="00E36C51"/>
    <w:rsid w:val="00E50F33"/>
    <w:rsid w:val="00E55D79"/>
    <w:rsid w:val="00E800AF"/>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NormalWeb">
    <w:name w:val="Normal (Web)"/>
    <w:basedOn w:val="Normal"/>
    <w:uiPriority w:val="99"/>
    <w:semiHidden/>
    <w:unhideWhenUsed/>
    <w:rsid w:val="00482F17"/>
    <w:pPr>
      <w:spacing w:before="100" w:beforeAutospacing="1" w:after="100" w:afterAutospacing="1" w:line="240" w:lineRule="auto"/>
    </w:pPr>
    <w:rPr>
      <w:rFonts w:ascii="Aptos" w:hAnsi="Aptos" w:cs="Aptos"/>
      <w:lang w:eastAsia="en-GB"/>
    </w:rPr>
  </w:style>
  <w:style w:type="character" w:styleId="UnresolvedMention">
    <w:name w:val="Unresolved Mention"/>
    <w:basedOn w:val="DefaultParagraphFont"/>
    <w:uiPriority w:val="99"/>
    <w:semiHidden/>
    <w:unhideWhenUsed/>
    <w:rsid w:val="00756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23165">
      <w:bodyDiv w:val="1"/>
      <w:marLeft w:val="0"/>
      <w:marRight w:val="0"/>
      <w:marTop w:val="0"/>
      <w:marBottom w:val="0"/>
      <w:divBdr>
        <w:top w:val="none" w:sz="0" w:space="0" w:color="auto"/>
        <w:left w:val="none" w:sz="0" w:space="0" w:color="auto"/>
        <w:bottom w:val="none" w:sz="0" w:space="0" w:color="auto"/>
        <w:right w:val="none" w:sz="0" w:space="0" w:color="auto"/>
      </w:divBdr>
    </w:div>
    <w:div w:id="291205678">
      <w:bodyDiv w:val="1"/>
      <w:marLeft w:val="0"/>
      <w:marRight w:val="0"/>
      <w:marTop w:val="0"/>
      <w:marBottom w:val="0"/>
      <w:divBdr>
        <w:top w:val="none" w:sz="0" w:space="0" w:color="auto"/>
        <w:left w:val="none" w:sz="0" w:space="0" w:color="auto"/>
        <w:bottom w:val="none" w:sz="0" w:space="0" w:color="auto"/>
        <w:right w:val="none" w:sz="0" w:space="0" w:color="auto"/>
      </w:divBdr>
    </w:div>
    <w:div w:id="86490753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organisations/home-offic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gov.uk/government/organisations/home-office" TargetMode="External"/><Relationship Id="rId17" Type="http://schemas.openxmlformats.org/officeDocument/2006/relationships/hyperlink" Target="http://www.scotland.police.uk/access-to-information/freedom-of-information/disclosure-lo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nquiries@foi.sco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ccess-to-information/biometric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foi.scot/appeal"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i@scotland.police.uk"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purl.org/dc/elements/1.1/"/>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e32d40b-a8f5-4c24-a46b-b72b5f0b9b52"/>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cp:lastPrinted>2025-12-09T15:52:00Z</cp:lastPrinted>
  <dcterms:created xsi:type="dcterms:W3CDTF">2025-11-25T15:10:00Z</dcterms:created>
  <dcterms:modified xsi:type="dcterms:W3CDTF">2025-12-09T15:52:00Z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