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6318D">
              <w:t>-</w:t>
            </w:r>
            <w:r w:rsidR="00B93C9C">
              <w:t>1780</w:t>
            </w:r>
          </w:p>
          <w:p w:rsidR="00B17211" w:rsidRDefault="00456324" w:rsidP="00C56BF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5C0D87">
              <w:t xml:space="preserve"> July</w:t>
            </w:r>
            <w:r w:rsidR="00C56BF3">
              <w:t xml:space="preserve"> </w:t>
            </w:r>
            <w:r>
              <w:t>2023</w:t>
            </w:r>
          </w:p>
        </w:tc>
      </w:tr>
    </w:tbl>
    <w:p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2495F" w:rsidTr="00A2495F">
        <w:trPr>
          <w:trHeight w:val="290"/>
        </w:trPr>
        <w:tc>
          <w:tcPr>
            <w:tcW w:w="90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95F" w:rsidRDefault="00A2495F" w:rsidP="00A2495F">
            <w:pPr>
              <w:pStyle w:val="Heading2"/>
            </w:pPr>
            <w:r>
              <w:rPr>
                <w:lang w:eastAsia="en-GB"/>
              </w:rPr>
              <w:t>I would like to know the crime statistics for the last 5 years for schools in your force area (spilt state/ex state and independent schools). Specifically, I would like to know, assault, burglary (non-domestic), burglary (going equipped to steal), criminal damage, criminal damage (</w:t>
            </w:r>
            <w:r>
              <w:rPr>
                <w:szCs w:val="24"/>
                <w:lang w:eastAsia="en-GB"/>
              </w:rPr>
              <w:t>wilful fire raising), fraud by abuse of position, possession of offensive weapons (non-firearms), possession of a firearm, public order.</w:t>
            </w:r>
          </w:p>
        </w:tc>
      </w:tr>
      <w:tr w:rsidR="00A2495F" w:rsidTr="00A2495F">
        <w:trPr>
          <w:trHeight w:val="290"/>
        </w:trPr>
        <w:tc>
          <w:tcPr>
            <w:tcW w:w="90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95F" w:rsidRDefault="00A2495F" w:rsidP="00A2495F">
            <w:pPr>
              <w:tabs>
                <w:tab w:val="left" w:pos="5400"/>
              </w:tabs>
            </w:pPr>
            <w:r>
              <w:t xml:space="preserve">Having considered your request in terms of the above Act, I regret to inform you that I am unable to provide you with the information you have requested, as it would prove too costly to do so within the context of the fee regulations. </w:t>
            </w:r>
          </w:p>
          <w:p w:rsidR="00A2495F" w:rsidRDefault="00A2495F" w:rsidP="00A2495F">
            <w:pPr>
              <w:tabs>
                <w:tab w:val="left" w:pos="5400"/>
              </w:tabs>
            </w:pPr>
            <w:r>
              <w:t xml:space="preserve">As you may be aware the current cost threshold is £600 and I estimate that it would cost well in excess of this amount to process your request. </w:t>
            </w:r>
          </w:p>
          <w:p w:rsidR="00A2495F" w:rsidRDefault="00A2495F" w:rsidP="00A2495F">
            <w:pPr>
              <w:tabs>
                <w:tab w:val="left" w:pos="5400"/>
              </w:tabs>
            </w:pPr>
            <w:r>
              <w:t xml:space="preserve">As such, and in terms of Section 16(4) of the Freedom of Information (Scotland) Act 2002 where Section 12(1) of the Act (Excessive Cost of Compliance) has been applied, this represents a refusal notice for the information sought. </w:t>
            </w:r>
          </w:p>
          <w:p w:rsidR="00A2495F" w:rsidRDefault="00A2495F" w:rsidP="00A2495F">
            <w:pPr>
              <w:tabs>
                <w:tab w:val="left" w:pos="5400"/>
              </w:tabs>
            </w:pPr>
            <w:r>
              <w:t xml:space="preserve">By way of explanation, the crime recording systems used by Police Scotland have no facility whereby specific premises such as schools can be automatically identified, nor is there a facility which allows for a search to be carried out by locus type. </w:t>
            </w:r>
          </w:p>
          <w:p w:rsidR="00A2495F" w:rsidRDefault="00A2495F" w:rsidP="00A2495F">
            <w:pPr>
              <w:tabs>
                <w:tab w:val="left" w:pos="5400"/>
              </w:tabs>
            </w:pPr>
            <w:r>
              <w:t xml:space="preserve">As such, case by case assessment of all </w:t>
            </w:r>
            <w:r w:rsidR="00FE21EA">
              <w:t xml:space="preserve">relevant </w:t>
            </w:r>
            <w:r>
              <w:t xml:space="preserve">offences, for the time period specified, would be required to allow us to establish the locus of the offence. </w:t>
            </w:r>
          </w:p>
          <w:p w:rsidR="00A2495F" w:rsidRDefault="00A2495F" w:rsidP="00A2495F">
            <w:pPr>
              <w:tabs>
                <w:tab w:val="left" w:pos="5400"/>
              </w:tabs>
            </w:pPr>
            <w:r>
              <w:t xml:space="preserve">As illustrated by our </w:t>
            </w:r>
            <w:hyperlink r:id="rId8" w:history="1">
              <w:r w:rsidRPr="00B644AE">
                <w:rPr>
                  <w:rStyle w:val="Hyperlink"/>
                </w:rPr>
                <w:t>published statistics</w:t>
              </w:r>
            </w:hyperlink>
            <w:r>
              <w:t>, this would involve individually examining thousands of crime reports, which is an exercise that I estimate would far exceed the cost limit set out in the Fees Regulations</w:t>
            </w:r>
          </w:p>
          <w:p w:rsidR="00A2495F" w:rsidRDefault="00A2495F"/>
        </w:tc>
      </w:tr>
      <w:tr w:rsidR="00A2495F" w:rsidTr="00A2495F">
        <w:trPr>
          <w:trHeight w:val="290"/>
        </w:trPr>
        <w:tc>
          <w:tcPr>
            <w:tcW w:w="90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2495F" w:rsidRDefault="00A2495F"/>
        </w:tc>
      </w:tr>
    </w:tbl>
    <w:p w:rsidR="00DA19D7" w:rsidRDefault="00DA19D7" w:rsidP="0036503B"/>
    <w:p w:rsidR="00DA19D7" w:rsidRPr="00A2495F" w:rsidRDefault="00A2495F" w:rsidP="0036503B">
      <w:r w:rsidRPr="00A2495F">
        <w:t>Notwithstanding the above, please</w:t>
      </w:r>
      <w:r>
        <w:t xml:space="preserve"> also </w:t>
      </w:r>
      <w:r w:rsidRPr="00A2495F">
        <w:t xml:space="preserve">note that </w:t>
      </w:r>
      <w:r w:rsidRPr="00A2495F">
        <w:rPr>
          <w:shd w:val="clear" w:color="auto" w:fill="FFFFFF"/>
        </w:rPr>
        <w:t xml:space="preserve">several of the offences listed </w:t>
      </w:r>
      <w:r>
        <w:rPr>
          <w:shd w:val="clear" w:color="auto" w:fill="FFFFFF"/>
        </w:rPr>
        <w:t xml:space="preserve">relate to </w:t>
      </w:r>
      <w:r w:rsidRPr="00A2495F">
        <w:rPr>
          <w:shd w:val="clear" w:color="auto" w:fill="FFFFFF"/>
        </w:rPr>
        <w:t xml:space="preserve">Home Office </w:t>
      </w:r>
      <w:r>
        <w:rPr>
          <w:shd w:val="clear" w:color="auto" w:fill="FFFFFF"/>
        </w:rPr>
        <w:t xml:space="preserve">classifications, however </w:t>
      </w:r>
      <w:r w:rsidRPr="00A2495F">
        <w:t>crimes in Scotland are recorded in accordance with the</w:t>
      </w:r>
      <w:r>
        <w:t>ir</w:t>
      </w:r>
      <w:r w:rsidRPr="00A2495F">
        <w:t xml:space="preserve"> relevant Scottish Government Justice Department (SGJD) offence classification codes.   For example, </w:t>
      </w:r>
      <w:r w:rsidRPr="00A2495F">
        <w:rPr>
          <w:lang w:val="en"/>
        </w:rPr>
        <w:t xml:space="preserve">under Scottish law the crime of burglary does not exist and instead </w:t>
      </w:r>
      <w:r w:rsidRPr="00A2495F">
        <w:rPr>
          <w:bCs/>
          <w:lang w:val="en"/>
        </w:rPr>
        <w:t>theft by housebreaking</w:t>
      </w:r>
      <w:r w:rsidRPr="00A2495F">
        <w:rPr>
          <w:lang w:val="en"/>
        </w:rPr>
        <w:t xml:space="preserve"> covers theft where the security of the building is overcome.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06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06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06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06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06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06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D06B1"/>
    <w:rsid w:val="00253DF6"/>
    <w:rsid w:val="00255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4696"/>
    <w:rsid w:val="00540A52"/>
    <w:rsid w:val="00557306"/>
    <w:rsid w:val="005C0D87"/>
    <w:rsid w:val="005E6A4B"/>
    <w:rsid w:val="00705EB9"/>
    <w:rsid w:val="00750D83"/>
    <w:rsid w:val="00793DD5"/>
    <w:rsid w:val="007D55F6"/>
    <w:rsid w:val="007F490F"/>
    <w:rsid w:val="0086779C"/>
    <w:rsid w:val="00874BFD"/>
    <w:rsid w:val="008964EF"/>
    <w:rsid w:val="009363C7"/>
    <w:rsid w:val="0096318D"/>
    <w:rsid w:val="009631A4"/>
    <w:rsid w:val="00977296"/>
    <w:rsid w:val="00A2495F"/>
    <w:rsid w:val="00A25E93"/>
    <w:rsid w:val="00A320FF"/>
    <w:rsid w:val="00A70AC0"/>
    <w:rsid w:val="00AC443C"/>
    <w:rsid w:val="00B11A55"/>
    <w:rsid w:val="00B17211"/>
    <w:rsid w:val="00B461B2"/>
    <w:rsid w:val="00B71B3C"/>
    <w:rsid w:val="00B93C9C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7DC5"/>
    <w:rsid w:val="00D47E36"/>
    <w:rsid w:val="00DA19D7"/>
    <w:rsid w:val="00E55D79"/>
    <w:rsid w:val="00EF4761"/>
    <w:rsid w:val="00FC2DA7"/>
    <w:rsid w:val="00FE21EA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3026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2023-07-25T10:41:00Z</cp:lastPrinted>
  <dcterms:created xsi:type="dcterms:W3CDTF">2023-07-21T12:01:00Z</dcterms:created>
  <dcterms:modified xsi:type="dcterms:W3CDTF">2023-07-25T10:42:00Z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