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E4CDA0" w:rsidR="00B17211" w:rsidRPr="00B17211" w:rsidRDefault="00B17211" w:rsidP="007F490F">
            <w:r w:rsidRPr="007F490F">
              <w:rPr>
                <w:rStyle w:val="Heading2Char"/>
              </w:rPr>
              <w:t>Our reference:</w:t>
            </w:r>
            <w:r>
              <w:t xml:space="preserve">  FOI 2</w:t>
            </w:r>
            <w:r w:rsidR="00EF0FBB">
              <w:t>5</w:t>
            </w:r>
            <w:r>
              <w:t>-</w:t>
            </w:r>
            <w:r w:rsidR="00166B36">
              <w:t>1027</w:t>
            </w:r>
          </w:p>
          <w:p w14:paraId="34BDABA6" w14:textId="5FFBF3FC" w:rsidR="00B17211" w:rsidRDefault="00456324" w:rsidP="00EE2373">
            <w:r w:rsidRPr="007F490F">
              <w:rPr>
                <w:rStyle w:val="Heading2Char"/>
              </w:rPr>
              <w:t>Respon</w:t>
            </w:r>
            <w:r w:rsidR="007D55F6">
              <w:rPr>
                <w:rStyle w:val="Heading2Char"/>
              </w:rPr>
              <w:t>ded to:</w:t>
            </w:r>
            <w:r w:rsidR="007F490F">
              <w:t xml:space="preserve">  </w:t>
            </w:r>
            <w:r w:rsidR="00D622CB">
              <w:t>17</w:t>
            </w:r>
            <w:r w:rsidR="006D5799">
              <w:t xml:space="preserve"> </w:t>
            </w:r>
            <w:r w:rsidR="001A756C">
              <w:t>June</w:t>
            </w:r>
            <w:r>
              <w:t xml:space="preserve"> 202</w:t>
            </w:r>
            <w:r w:rsidR="00EF0FBB">
              <w:t>5</w:t>
            </w:r>
          </w:p>
        </w:tc>
      </w:tr>
    </w:tbl>
    <w:p w14:paraId="038760A7" w14:textId="77777777" w:rsidR="0050228D" w:rsidRDefault="0050228D" w:rsidP="0036503B"/>
    <w:p w14:paraId="3C5C9146" w14:textId="77777777" w:rsidR="0050228D" w:rsidRDefault="0050228D" w:rsidP="0050228D">
      <w:r>
        <w:t>As requested, we have reviewed the handling of your recent FOI request in terms of section 20(1) of the Freedom of Information (Scotland) Act 2002.</w:t>
      </w:r>
    </w:p>
    <w:p w14:paraId="463DF129" w14:textId="77777777" w:rsidR="0050228D" w:rsidRDefault="0050228D" w:rsidP="0050228D">
      <w:r>
        <w:t>As Police Scotland has failed to respond to your request within twenty working days, it therefore follows that in terms of section 21(4)(c), your request has not been handled in accordance with the Act.</w:t>
      </w:r>
    </w:p>
    <w:p w14:paraId="2AFFBBE4" w14:textId="76045DED" w:rsidR="0050228D" w:rsidRDefault="0050228D" w:rsidP="0036503B">
      <w:r>
        <w:t xml:space="preserve">Please accept our apologies for any inconvenience caused.  </w:t>
      </w:r>
    </w:p>
    <w:p w14:paraId="34BDABA8" w14:textId="76EADBD0"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E39899" w14:textId="05067064" w:rsidR="00166B36" w:rsidRPr="00166B36" w:rsidRDefault="00166B36" w:rsidP="00166B36">
      <w:pPr>
        <w:tabs>
          <w:tab w:val="left" w:pos="5400"/>
        </w:tabs>
        <w:rPr>
          <w:rFonts w:eastAsiaTheme="majorEastAsia" w:cstheme="majorBidi"/>
          <w:b/>
          <w:color w:val="000000" w:themeColor="text1"/>
          <w:szCs w:val="26"/>
        </w:rPr>
      </w:pPr>
      <w:r w:rsidRPr="00166B36">
        <w:rPr>
          <w:rFonts w:eastAsiaTheme="majorEastAsia" w:cstheme="majorBidi"/>
          <w:b/>
          <w:color w:val="000000" w:themeColor="text1"/>
          <w:szCs w:val="26"/>
        </w:rPr>
        <w:t>I was directed to this email address in order to obtain information on how many vehicles where removed from the roads/destroyed on the basis of loud exhausts, and how many fines where issued so far for loud exhausts.</w:t>
      </w:r>
    </w:p>
    <w:p w14:paraId="1E4DFA9A" w14:textId="77777777" w:rsidR="00166B36" w:rsidRDefault="00166B36" w:rsidP="00166B36">
      <w:pPr>
        <w:tabs>
          <w:tab w:val="left" w:pos="5400"/>
        </w:tabs>
        <w:rPr>
          <w:rFonts w:eastAsiaTheme="majorEastAsia" w:cstheme="majorBidi"/>
          <w:b/>
          <w:color w:val="000000" w:themeColor="text1"/>
          <w:szCs w:val="26"/>
        </w:rPr>
      </w:pPr>
      <w:r w:rsidRPr="00166B36">
        <w:rPr>
          <w:rFonts w:eastAsiaTheme="majorEastAsia" w:cstheme="majorBidi"/>
          <w:b/>
          <w:color w:val="000000" w:themeColor="text1"/>
          <w:szCs w:val="26"/>
        </w:rPr>
        <w:t>We are having a major issue in our area, especially around Burdiehouse &amp; Frogston Roads &amp; the bypass in Edinburgh.</w:t>
      </w:r>
    </w:p>
    <w:p w14:paraId="1F35443E" w14:textId="5100DB7A" w:rsidR="00EF0FBB" w:rsidRDefault="00C5153E" w:rsidP="003C39D6">
      <w:pPr>
        <w:pStyle w:val="Heading2"/>
      </w:pPr>
      <w:r>
        <w:t>Could I also please ask for data on the noisy hot spots that are being reported by the citizens, especially in Edinburgh South / Liberton.</w:t>
      </w:r>
    </w:p>
    <w:p w14:paraId="497BF0DD" w14:textId="46EC1175" w:rsidR="00EF0FBB" w:rsidRDefault="00C5153E" w:rsidP="00793DD5">
      <w:pPr>
        <w:tabs>
          <w:tab w:val="left" w:pos="5400"/>
        </w:tabs>
      </w:pPr>
      <w:r>
        <w:t>Clarification received:</w:t>
      </w:r>
    </w:p>
    <w:p w14:paraId="50EAE049" w14:textId="77777777" w:rsidR="00C5153E" w:rsidRDefault="00C5153E" w:rsidP="00C5153E">
      <w:pPr>
        <w:pStyle w:val="Heading2"/>
      </w:pPr>
      <w:r>
        <w:t>any reports in Edinburgh South, Liberton ward &amp; along the bypass, related to the noise pollution from loud exhausts/cars/motorbikes.</w:t>
      </w:r>
    </w:p>
    <w:p w14:paraId="0B0BF705" w14:textId="77777777" w:rsidR="00C5153E" w:rsidRDefault="00C5153E" w:rsidP="00C5153E">
      <w:pPr>
        <w:pStyle w:val="Heading2"/>
      </w:pPr>
      <w:r>
        <w:t>We need info on how many fines were issued on noisy vehicles &amp; where the hotspots are.</w:t>
      </w:r>
    </w:p>
    <w:p w14:paraId="58219BFB" w14:textId="6560BEC7" w:rsidR="001A756C" w:rsidRPr="001A756C" w:rsidRDefault="001A756C" w:rsidP="001A756C">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and there is no offence specifically for noisy vehicles </w:t>
      </w:r>
      <w:r w:rsidRPr="001A756C">
        <w:t xml:space="preserve">and relevant offences would be recorded more generally under Construction &amp; Use Regulations (Other Than Lighting) </w:t>
      </w:r>
      <w:r w:rsidR="00640737">
        <w:t>which</w:t>
      </w:r>
      <w:r w:rsidRPr="001A756C">
        <w:t xml:space="preserve"> includes loads of different issues, not just noisy exhausts</w:t>
      </w:r>
      <w:r>
        <w:t>.</w:t>
      </w:r>
    </w:p>
    <w:p w14:paraId="35D23F61" w14:textId="27DF1C55" w:rsidR="001A756C" w:rsidRDefault="001A756C" w:rsidP="001A756C">
      <w:r>
        <w:lastRenderedPageBreak/>
        <w:t>Unfortunately, I estimate that it would cost well in excess of the current FOI cost threshold of £600 to process your request.  I am therefore refusing to provide the information sought in terms of section 12(1) - Excessive Cost of Compliance.</w:t>
      </w:r>
      <w:r w:rsidR="00640737">
        <w:t xml:space="preserve">  To explain, we would require to read all offences under </w:t>
      </w:r>
      <w:r w:rsidR="00640737" w:rsidRPr="001A756C">
        <w:t>Construction &amp; Use Regulations (Other Than Lighting)</w:t>
      </w:r>
      <w:r w:rsidR="00640737">
        <w:t xml:space="preserve"> to establish </w:t>
      </w:r>
      <w:r w:rsidR="00B83129">
        <w:t xml:space="preserve">if </w:t>
      </w:r>
      <w:r w:rsidR="00640737">
        <w:t>relevan</w:t>
      </w:r>
      <w:r w:rsidR="00B83129">
        <w:t>t</w:t>
      </w:r>
      <w:r w:rsidR="00640737">
        <w:t xml:space="preserve"> to your request.</w:t>
      </w:r>
    </w:p>
    <w:p w14:paraId="79515B97" w14:textId="61393CCE" w:rsidR="00F32024" w:rsidRDefault="00F32024" w:rsidP="001A756C">
      <w:r>
        <w:t>Similarly, incidents could be recorded under several different incident codes and would require to be manually read to establish if relevant to your request.</w:t>
      </w:r>
    </w:p>
    <w:p w14:paraId="02F21E99" w14:textId="77777777" w:rsidR="001A756C" w:rsidRDefault="001A756C" w:rsidP="001A756C"/>
    <w:p w14:paraId="1109932D" w14:textId="77777777" w:rsidR="00A655CF" w:rsidRDefault="001A756C" w:rsidP="001A756C">
      <w:r>
        <w:t xml:space="preserve">To be of assistance, </w:t>
      </w:r>
      <w:r w:rsidR="00640737">
        <w:t xml:space="preserve">the table below details numbers of Fixed Penalty Notices issued for Defective Exhausts – 320.045 </w:t>
      </w:r>
      <w:r w:rsidR="00A655CF" w:rsidRPr="00A655CF">
        <w:t>for the period 1 January 2024 to 31 May 2025.</w:t>
      </w:r>
    </w:p>
    <w:p w14:paraId="36A6C7E2" w14:textId="53C5AA33" w:rsidR="001A756C" w:rsidRDefault="00A655CF" w:rsidP="001A756C">
      <w:r>
        <w:t>Data is provided for</w:t>
      </w:r>
      <w:r w:rsidR="00640737">
        <w:t xml:space="preserve"> </w:t>
      </w:r>
      <w:r>
        <w:t>E Division (Edinburgh)</w:t>
      </w:r>
      <w:r w:rsidR="00B83129">
        <w:t xml:space="preserve">, </w:t>
      </w:r>
      <w:r w:rsidR="00F32024">
        <w:t xml:space="preserve">and we </w:t>
      </w:r>
      <w:r w:rsidR="00B83129">
        <w:t xml:space="preserve">have </w:t>
      </w:r>
      <w:r w:rsidR="00F32024">
        <w:t xml:space="preserve">also </w:t>
      </w:r>
      <w:r w:rsidR="00B83129">
        <w:t>supplied data more</w:t>
      </w:r>
      <w:r>
        <w:t xml:space="preserve"> specifically </w:t>
      </w:r>
      <w:r w:rsidR="00B83129">
        <w:t xml:space="preserve">for </w:t>
      </w:r>
      <w:r>
        <w:t>the EC Sub Division which covers the area in your request</w:t>
      </w:r>
      <w:r w:rsidR="00F32024">
        <w:t xml:space="preserve"> as we do not have specific street names.</w:t>
      </w:r>
    </w:p>
    <w:p w14:paraId="289B5F3C" w14:textId="035F0969" w:rsidR="00B83129" w:rsidRDefault="00B83129" w:rsidP="001A756C"/>
    <w:tbl>
      <w:tblPr>
        <w:tblStyle w:val="TableGrid"/>
        <w:tblW w:w="9524" w:type="dxa"/>
        <w:tblLook w:val="04A0" w:firstRow="1" w:lastRow="0" w:firstColumn="1" w:lastColumn="0" w:noHBand="0" w:noVBand="1"/>
        <w:tblCaption w:val="Fixed Penalty Notices issued for Defective Exhausts – 320.045 for the period 1 January 2024 to 31 May 2025 - Edinburgh Division Police Scotland"/>
        <w:tblDescription w:val="Fixed Penalty Notices issued for Defective Exhausts – 320.045 for the period 1 January 2024 to 31 May 2025.  Edinburgh Division Police Scotland"/>
      </w:tblPr>
      <w:tblGrid>
        <w:gridCol w:w="2154"/>
        <w:gridCol w:w="3685"/>
        <w:gridCol w:w="3685"/>
      </w:tblGrid>
      <w:tr w:rsidR="00B83129" w:rsidRPr="00557306" w14:paraId="76BB1D46" w14:textId="77777777" w:rsidTr="00B83129">
        <w:trPr>
          <w:gridAfter w:val="2"/>
          <w:wAfter w:w="7370" w:type="dxa"/>
          <w:tblHeader/>
        </w:trPr>
        <w:tc>
          <w:tcPr>
            <w:tcW w:w="2154" w:type="dxa"/>
            <w:shd w:val="clear" w:color="auto" w:fill="D9D9D9" w:themeFill="background1" w:themeFillShade="D9"/>
          </w:tcPr>
          <w:p w14:paraId="599E1285" w14:textId="5C5E4B93" w:rsidR="00B83129" w:rsidRDefault="00B83129" w:rsidP="006D161E">
            <w:pPr>
              <w:spacing w:line="240" w:lineRule="auto"/>
              <w:rPr>
                <w:b/>
              </w:rPr>
            </w:pPr>
            <w:bookmarkStart w:id="0" w:name="_Hlk200701436"/>
            <w:r>
              <w:rPr>
                <w:b/>
              </w:rPr>
              <w:t>Edinburgh</w:t>
            </w:r>
          </w:p>
        </w:tc>
      </w:tr>
      <w:tr w:rsidR="00976639" w:rsidRPr="00557306" w14:paraId="0C49C6A3" w14:textId="77777777" w:rsidTr="00976639">
        <w:trPr>
          <w:tblHeader/>
        </w:trPr>
        <w:tc>
          <w:tcPr>
            <w:tcW w:w="2154" w:type="dxa"/>
            <w:shd w:val="clear" w:color="auto" w:fill="D9D9D9" w:themeFill="background1" w:themeFillShade="D9"/>
          </w:tcPr>
          <w:p w14:paraId="2226AD1B" w14:textId="728707EE" w:rsidR="00A655CF" w:rsidRPr="00557306" w:rsidRDefault="00A655CF" w:rsidP="00B83129">
            <w:pPr>
              <w:pStyle w:val="Heading2"/>
            </w:pPr>
            <w:r>
              <w:t>Year</w:t>
            </w:r>
          </w:p>
        </w:tc>
        <w:tc>
          <w:tcPr>
            <w:tcW w:w="3685" w:type="dxa"/>
            <w:shd w:val="clear" w:color="auto" w:fill="D9D9D9" w:themeFill="background1" w:themeFillShade="D9"/>
          </w:tcPr>
          <w:p w14:paraId="40CBA65F" w14:textId="5C5864F0" w:rsidR="00A655CF" w:rsidRPr="00557306" w:rsidRDefault="00A655CF" w:rsidP="00B83129">
            <w:pPr>
              <w:pStyle w:val="Heading2"/>
            </w:pPr>
            <w:r>
              <w:t>Conditional Offers</w:t>
            </w:r>
          </w:p>
        </w:tc>
        <w:tc>
          <w:tcPr>
            <w:tcW w:w="3685" w:type="dxa"/>
            <w:shd w:val="clear" w:color="auto" w:fill="D9D9D9" w:themeFill="background1" w:themeFillShade="D9"/>
          </w:tcPr>
          <w:p w14:paraId="5FBA61E0" w14:textId="573B4B51" w:rsidR="00A655CF" w:rsidRPr="00557306" w:rsidRDefault="00A655CF" w:rsidP="00B83129">
            <w:pPr>
              <w:pStyle w:val="Heading2"/>
            </w:pPr>
            <w:r>
              <w:t>Vehicle Defect Rectification Scheme</w:t>
            </w:r>
          </w:p>
        </w:tc>
      </w:tr>
      <w:tr w:rsidR="00976639" w14:paraId="232CE454" w14:textId="77777777" w:rsidTr="00976639">
        <w:tc>
          <w:tcPr>
            <w:tcW w:w="2154" w:type="dxa"/>
          </w:tcPr>
          <w:p w14:paraId="1364AF00" w14:textId="61B6BC2D" w:rsidR="00A655CF" w:rsidRDefault="00976639" w:rsidP="006D161E">
            <w:pPr>
              <w:tabs>
                <w:tab w:val="left" w:pos="5400"/>
              </w:tabs>
              <w:spacing w:line="240" w:lineRule="auto"/>
            </w:pPr>
            <w:r>
              <w:t>2024</w:t>
            </w:r>
          </w:p>
        </w:tc>
        <w:tc>
          <w:tcPr>
            <w:tcW w:w="3685" w:type="dxa"/>
          </w:tcPr>
          <w:p w14:paraId="189A546A" w14:textId="4CD6C9F4" w:rsidR="00A655CF" w:rsidRDefault="00976639" w:rsidP="006D161E">
            <w:pPr>
              <w:tabs>
                <w:tab w:val="left" w:pos="5400"/>
              </w:tabs>
              <w:spacing w:line="240" w:lineRule="auto"/>
            </w:pPr>
            <w:r>
              <w:t>0</w:t>
            </w:r>
          </w:p>
        </w:tc>
        <w:tc>
          <w:tcPr>
            <w:tcW w:w="3685" w:type="dxa"/>
          </w:tcPr>
          <w:p w14:paraId="73A52FEF" w14:textId="3EEA381E" w:rsidR="00A655CF" w:rsidRDefault="00976639" w:rsidP="006D161E">
            <w:pPr>
              <w:tabs>
                <w:tab w:val="left" w:pos="5400"/>
              </w:tabs>
              <w:spacing w:line="240" w:lineRule="auto"/>
            </w:pPr>
            <w:r>
              <w:t>9</w:t>
            </w:r>
          </w:p>
        </w:tc>
      </w:tr>
      <w:tr w:rsidR="00976639" w14:paraId="508A6C03" w14:textId="77777777" w:rsidTr="00976639">
        <w:tc>
          <w:tcPr>
            <w:tcW w:w="2154" w:type="dxa"/>
          </w:tcPr>
          <w:p w14:paraId="42F44876" w14:textId="3100F3B2" w:rsidR="00A655CF" w:rsidRDefault="00976639" w:rsidP="006D161E">
            <w:pPr>
              <w:tabs>
                <w:tab w:val="left" w:pos="5400"/>
              </w:tabs>
              <w:spacing w:line="240" w:lineRule="auto"/>
            </w:pPr>
            <w:r>
              <w:t>2025 (to 31/05)</w:t>
            </w:r>
          </w:p>
        </w:tc>
        <w:tc>
          <w:tcPr>
            <w:tcW w:w="3685" w:type="dxa"/>
          </w:tcPr>
          <w:p w14:paraId="308CA877" w14:textId="3A77B72F" w:rsidR="00A655CF" w:rsidRDefault="00976639" w:rsidP="006D161E">
            <w:pPr>
              <w:tabs>
                <w:tab w:val="left" w:pos="5400"/>
              </w:tabs>
              <w:spacing w:line="240" w:lineRule="auto"/>
            </w:pPr>
            <w:r>
              <w:t>1</w:t>
            </w:r>
          </w:p>
        </w:tc>
        <w:tc>
          <w:tcPr>
            <w:tcW w:w="3685" w:type="dxa"/>
          </w:tcPr>
          <w:p w14:paraId="1F27AFA7" w14:textId="1DBB4936" w:rsidR="00A655CF" w:rsidRDefault="00976639" w:rsidP="006D161E">
            <w:pPr>
              <w:tabs>
                <w:tab w:val="left" w:pos="5400"/>
              </w:tabs>
              <w:spacing w:line="240" w:lineRule="auto"/>
            </w:pPr>
            <w:r>
              <w:t>5</w:t>
            </w:r>
          </w:p>
        </w:tc>
      </w:tr>
      <w:bookmarkEnd w:id="0"/>
    </w:tbl>
    <w:p w14:paraId="6E197EBF" w14:textId="77777777" w:rsidR="001A756C" w:rsidRPr="001A756C" w:rsidRDefault="001A756C" w:rsidP="001A756C"/>
    <w:tbl>
      <w:tblPr>
        <w:tblStyle w:val="TableGrid"/>
        <w:tblW w:w="9524" w:type="dxa"/>
        <w:tblLook w:val="04A0" w:firstRow="1" w:lastRow="0" w:firstColumn="1" w:lastColumn="0" w:noHBand="0" w:noVBand="1"/>
        <w:tblCaption w:val="Fixed Penalty Notices issued for Defective Exhausts – 320.045 for the period 1 January 2024 to 31 May 2025.  EC Subdivision Police Scotland"/>
        <w:tblDescription w:val="Fixed Penalty Notices issued for Defective Exhausts – 320.045 for the period 1 January 2024 to 31 May 2025.  EC Subdivision Police Scotland"/>
      </w:tblPr>
      <w:tblGrid>
        <w:gridCol w:w="2154"/>
        <w:gridCol w:w="3685"/>
        <w:gridCol w:w="3685"/>
      </w:tblGrid>
      <w:tr w:rsidR="00B83129" w:rsidRPr="00B83129" w14:paraId="0812D993" w14:textId="77777777" w:rsidTr="006D161E">
        <w:trPr>
          <w:gridAfter w:val="2"/>
          <w:wAfter w:w="7370" w:type="dxa"/>
          <w:tblHeader/>
        </w:trPr>
        <w:tc>
          <w:tcPr>
            <w:tcW w:w="2154" w:type="dxa"/>
            <w:shd w:val="clear" w:color="auto" w:fill="D9D9D9" w:themeFill="background1" w:themeFillShade="D9"/>
          </w:tcPr>
          <w:p w14:paraId="79C4A5A0" w14:textId="5978D230" w:rsidR="00B83129" w:rsidRPr="00B83129" w:rsidRDefault="00B83129" w:rsidP="00B83129">
            <w:pPr>
              <w:pStyle w:val="Heading2"/>
            </w:pPr>
            <w:r w:rsidRPr="00B83129">
              <w:t>E</w:t>
            </w:r>
            <w:r>
              <w:t>C Subdivision</w:t>
            </w:r>
          </w:p>
        </w:tc>
      </w:tr>
      <w:tr w:rsidR="00B83129" w:rsidRPr="00B83129" w14:paraId="2CA6783B" w14:textId="77777777" w:rsidTr="006D161E">
        <w:trPr>
          <w:tblHeader/>
        </w:trPr>
        <w:tc>
          <w:tcPr>
            <w:tcW w:w="2154" w:type="dxa"/>
            <w:shd w:val="clear" w:color="auto" w:fill="D9D9D9" w:themeFill="background1" w:themeFillShade="D9"/>
          </w:tcPr>
          <w:p w14:paraId="563185FD" w14:textId="77777777" w:rsidR="00B83129" w:rsidRPr="00B83129" w:rsidRDefault="00B83129" w:rsidP="00B83129">
            <w:pPr>
              <w:pStyle w:val="Heading2"/>
            </w:pPr>
            <w:r w:rsidRPr="00B83129">
              <w:t>Year</w:t>
            </w:r>
          </w:p>
        </w:tc>
        <w:tc>
          <w:tcPr>
            <w:tcW w:w="3685" w:type="dxa"/>
            <w:shd w:val="clear" w:color="auto" w:fill="D9D9D9" w:themeFill="background1" w:themeFillShade="D9"/>
          </w:tcPr>
          <w:p w14:paraId="44EE0D7B" w14:textId="77777777" w:rsidR="00B83129" w:rsidRPr="00B83129" w:rsidRDefault="00B83129" w:rsidP="00B83129">
            <w:pPr>
              <w:pStyle w:val="Heading2"/>
            </w:pPr>
            <w:r w:rsidRPr="00B83129">
              <w:t>Conditional Offers</w:t>
            </w:r>
          </w:p>
        </w:tc>
        <w:tc>
          <w:tcPr>
            <w:tcW w:w="3685" w:type="dxa"/>
            <w:shd w:val="clear" w:color="auto" w:fill="D9D9D9" w:themeFill="background1" w:themeFillShade="D9"/>
          </w:tcPr>
          <w:p w14:paraId="7B8807F7" w14:textId="77777777" w:rsidR="00B83129" w:rsidRPr="00B83129" w:rsidRDefault="00B83129" w:rsidP="00B83129">
            <w:pPr>
              <w:pStyle w:val="Heading2"/>
            </w:pPr>
            <w:r w:rsidRPr="00B83129">
              <w:t>Vehicle Defect Rectification Scheme</w:t>
            </w:r>
          </w:p>
        </w:tc>
      </w:tr>
      <w:tr w:rsidR="00B83129" w:rsidRPr="00B83129" w14:paraId="7CD24003" w14:textId="77777777" w:rsidTr="006D161E">
        <w:tc>
          <w:tcPr>
            <w:tcW w:w="2154" w:type="dxa"/>
          </w:tcPr>
          <w:p w14:paraId="095F3FAF" w14:textId="77777777" w:rsidR="00B83129" w:rsidRPr="00B83129" w:rsidRDefault="00B83129" w:rsidP="00B83129">
            <w:pPr>
              <w:tabs>
                <w:tab w:val="left" w:pos="5400"/>
              </w:tabs>
              <w:spacing w:line="240" w:lineRule="auto"/>
            </w:pPr>
            <w:r w:rsidRPr="00B83129">
              <w:t>2024</w:t>
            </w:r>
          </w:p>
        </w:tc>
        <w:tc>
          <w:tcPr>
            <w:tcW w:w="3685" w:type="dxa"/>
          </w:tcPr>
          <w:p w14:paraId="261AE4A8" w14:textId="77777777" w:rsidR="00B83129" w:rsidRPr="00B83129" w:rsidRDefault="00B83129" w:rsidP="00B83129">
            <w:pPr>
              <w:tabs>
                <w:tab w:val="left" w:pos="5400"/>
              </w:tabs>
              <w:spacing w:line="240" w:lineRule="auto"/>
            </w:pPr>
            <w:r w:rsidRPr="00B83129">
              <w:t>0</w:t>
            </w:r>
          </w:p>
        </w:tc>
        <w:tc>
          <w:tcPr>
            <w:tcW w:w="3685" w:type="dxa"/>
          </w:tcPr>
          <w:p w14:paraId="70C2D0D4" w14:textId="324ED038" w:rsidR="00B83129" w:rsidRPr="00B83129" w:rsidRDefault="00B83129" w:rsidP="00B83129">
            <w:pPr>
              <w:tabs>
                <w:tab w:val="left" w:pos="5400"/>
              </w:tabs>
              <w:spacing w:line="240" w:lineRule="auto"/>
            </w:pPr>
            <w:r>
              <w:t>4</w:t>
            </w:r>
          </w:p>
        </w:tc>
      </w:tr>
      <w:tr w:rsidR="00B83129" w:rsidRPr="00B83129" w14:paraId="45CDBDE2" w14:textId="77777777" w:rsidTr="006D161E">
        <w:tc>
          <w:tcPr>
            <w:tcW w:w="2154" w:type="dxa"/>
          </w:tcPr>
          <w:p w14:paraId="28EE9B9E" w14:textId="77777777" w:rsidR="00B83129" w:rsidRPr="00B83129" w:rsidRDefault="00B83129" w:rsidP="00B83129">
            <w:pPr>
              <w:tabs>
                <w:tab w:val="left" w:pos="5400"/>
              </w:tabs>
              <w:spacing w:line="240" w:lineRule="auto"/>
            </w:pPr>
            <w:r w:rsidRPr="00B83129">
              <w:t>2025 (to 31/05)</w:t>
            </w:r>
          </w:p>
        </w:tc>
        <w:tc>
          <w:tcPr>
            <w:tcW w:w="3685" w:type="dxa"/>
          </w:tcPr>
          <w:p w14:paraId="64D4BEDC" w14:textId="0C07F50C" w:rsidR="00B83129" w:rsidRPr="00B83129" w:rsidRDefault="00B83129" w:rsidP="00B83129">
            <w:pPr>
              <w:tabs>
                <w:tab w:val="left" w:pos="5400"/>
              </w:tabs>
              <w:spacing w:line="240" w:lineRule="auto"/>
            </w:pPr>
            <w:r>
              <w:t>0</w:t>
            </w:r>
          </w:p>
        </w:tc>
        <w:tc>
          <w:tcPr>
            <w:tcW w:w="3685" w:type="dxa"/>
          </w:tcPr>
          <w:p w14:paraId="50AADC2E" w14:textId="7645EBB4" w:rsidR="00B83129" w:rsidRPr="00B83129" w:rsidRDefault="00B83129" w:rsidP="00B83129">
            <w:pPr>
              <w:tabs>
                <w:tab w:val="left" w:pos="5400"/>
              </w:tabs>
              <w:spacing w:line="240" w:lineRule="auto"/>
            </w:pPr>
            <w:r>
              <w:t>1</w:t>
            </w:r>
          </w:p>
        </w:tc>
      </w:tr>
    </w:tbl>
    <w:p w14:paraId="398C9038" w14:textId="77777777" w:rsidR="00E963ED" w:rsidRPr="00E963ED" w:rsidRDefault="00E963ED" w:rsidP="00E963ED"/>
    <w:p w14:paraId="1EC6D272" w14:textId="393C04C8" w:rsidR="00C5153E" w:rsidRDefault="00C5153E" w:rsidP="00C5153E">
      <w:pPr>
        <w:pStyle w:val="Heading2"/>
      </w:pPr>
      <w:r>
        <w:t>Do all Police cars have noise detectors fitted as standard in Police Scotland fleet?</w:t>
      </w:r>
    </w:p>
    <w:p w14:paraId="34BDABB8" w14:textId="65249C76" w:rsidR="00255F1E" w:rsidRPr="00B11A55" w:rsidRDefault="00640737" w:rsidP="00793DD5">
      <w:pPr>
        <w:tabs>
          <w:tab w:val="left" w:pos="5400"/>
        </w:tabs>
      </w:pPr>
      <w:r>
        <w:t>Police vehicles do not have noise detectors fitted as standard.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1A2C5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EC2B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EA727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9B574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0D61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20FE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0A7"/>
    <w:rsid w:val="00087B2E"/>
    <w:rsid w:val="00090F3B"/>
    <w:rsid w:val="000E2F19"/>
    <w:rsid w:val="000E6526"/>
    <w:rsid w:val="00141533"/>
    <w:rsid w:val="00151DD0"/>
    <w:rsid w:val="00166B36"/>
    <w:rsid w:val="00167528"/>
    <w:rsid w:val="00195CC4"/>
    <w:rsid w:val="001A756C"/>
    <w:rsid w:val="00207326"/>
    <w:rsid w:val="00253DF6"/>
    <w:rsid w:val="00255F1E"/>
    <w:rsid w:val="00256272"/>
    <w:rsid w:val="002F5274"/>
    <w:rsid w:val="0036503B"/>
    <w:rsid w:val="00376A4A"/>
    <w:rsid w:val="003C39D6"/>
    <w:rsid w:val="003D22BE"/>
    <w:rsid w:val="003D6D03"/>
    <w:rsid w:val="003E12CA"/>
    <w:rsid w:val="004010DC"/>
    <w:rsid w:val="00420896"/>
    <w:rsid w:val="004341F0"/>
    <w:rsid w:val="00456324"/>
    <w:rsid w:val="0047434A"/>
    <w:rsid w:val="00475460"/>
    <w:rsid w:val="00490317"/>
    <w:rsid w:val="00491644"/>
    <w:rsid w:val="00496A08"/>
    <w:rsid w:val="004E1605"/>
    <w:rsid w:val="004F653C"/>
    <w:rsid w:val="0050228D"/>
    <w:rsid w:val="00540A52"/>
    <w:rsid w:val="00557306"/>
    <w:rsid w:val="00640737"/>
    <w:rsid w:val="00645CFA"/>
    <w:rsid w:val="00685219"/>
    <w:rsid w:val="006D5799"/>
    <w:rsid w:val="007440EA"/>
    <w:rsid w:val="00750D83"/>
    <w:rsid w:val="00785DBC"/>
    <w:rsid w:val="00793DD5"/>
    <w:rsid w:val="007D55F6"/>
    <w:rsid w:val="007F490F"/>
    <w:rsid w:val="0086779C"/>
    <w:rsid w:val="00874BFD"/>
    <w:rsid w:val="0088679F"/>
    <w:rsid w:val="008964EF"/>
    <w:rsid w:val="00915E01"/>
    <w:rsid w:val="009631A4"/>
    <w:rsid w:val="00976639"/>
    <w:rsid w:val="00977296"/>
    <w:rsid w:val="009923DE"/>
    <w:rsid w:val="00A25E93"/>
    <w:rsid w:val="00A320FF"/>
    <w:rsid w:val="00A655CF"/>
    <w:rsid w:val="00A70AC0"/>
    <w:rsid w:val="00A84EA9"/>
    <w:rsid w:val="00AC443C"/>
    <w:rsid w:val="00B00D5E"/>
    <w:rsid w:val="00B033D6"/>
    <w:rsid w:val="00B11A55"/>
    <w:rsid w:val="00B17211"/>
    <w:rsid w:val="00B461B2"/>
    <w:rsid w:val="00B654B6"/>
    <w:rsid w:val="00B71B3C"/>
    <w:rsid w:val="00B83129"/>
    <w:rsid w:val="00BC2FC1"/>
    <w:rsid w:val="00BC389E"/>
    <w:rsid w:val="00BE1888"/>
    <w:rsid w:val="00BF6B81"/>
    <w:rsid w:val="00C077A8"/>
    <w:rsid w:val="00C14FF4"/>
    <w:rsid w:val="00C1679F"/>
    <w:rsid w:val="00C5153E"/>
    <w:rsid w:val="00C606A2"/>
    <w:rsid w:val="00C63872"/>
    <w:rsid w:val="00C84948"/>
    <w:rsid w:val="00C94ED8"/>
    <w:rsid w:val="00CF1111"/>
    <w:rsid w:val="00D05706"/>
    <w:rsid w:val="00D27DC5"/>
    <w:rsid w:val="00D47E36"/>
    <w:rsid w:val="00D622CB"/>
    <w:rsid w:val="00E25AB4"/>
    <w:rsid w:val="00E55D79"/>
    <w:rsid w:val="00E6051A"/>
    <w:rsid w:val="00E963ED"/>
    <w:rsid w:val="00EE2373"/>
    <w:rsid w:val="00EF0FBB"/>
    <w:rsid w:val="00EF4761"/>
    <w:rsid w:val="00F32024"/>
    <w:rsid w:val="00F55FA6"/>
    <w:rsid w:val="00FC2DA7"/>
    <w:rsid w:val="00FC385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129"/>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628</Words>
  <Characters>3584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2025-04-01T09:06:00Z</dcterms:created>
  <dcterms:modified xsi:type="dcterms:W3CDTF">2025-06-17T09:49:00Z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