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6D3B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E4AAC">
              <w:t>1381</w:t>
            </w:r>
          </w:p>
          <w:p w14:paraId="34BDABA6" w14:textId="00035B7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4AAC">
              <w:t>27</w:t>
            </w:r>
            <w:r w:rsidR="001E4AAC" w:rsidRPr="001E4AAC">
              <w:rPr>
                <w:vertAlign w:val="superscript"/>
              </w:rPr>
              <w:t>th</w:t>
            </w:r>
            <w:r w:rsidR="001E4AAC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7E47769F" w14:textId="66F849A5" w:rsidR="00D461C4" w:rsidRDefault="00D461C4" w:rsidP="00D461C4">
      <w:pPr>
        <w:pStyle w:val="Heading2"/>
        <w:rPr>
          <w:rFonts w:eastAsia="Times New Roman"/>
        </w:rPr>
      </w:pPr>
      <w:r>
        <w:rPr>
          <w:rFonts w:eastAsia="Times New Roman"/>
        </w:rPr>
        <w:t>EDF and Energy Management contracts have expired in March. Please provide the latest contract updates.</w:t>
      </w:r>
      <w:r>
        <w:rPr>
          <w:rFonts w:eastAsia="Times New Roman"/>
        </w:rPr>
        <w:t xml:space="preserve"> - </w:t>
      </w:r>
      <w:r>
        <w:rPr>
          <w:rFonts w:eastAsia="Times New Roman"/>
          <w:color w:val="000000"/>
        </w:rPr>
        <w:t>please share the provider’s name of Energy Management</w:t>
      </w:r>
    </w:p>
    <w:p w14:paraId="38DD0B47" w14:textId="515C7B68" w:rsidR="00D461C4" w:rsidRDefault="0031521A" w:rsidP="00D461C4">
      <w:r>
        <w:t>Further to your earlier FOI request 24-1202 I can confirm that t</w:t>
      </w:r>
      <w:r w:rsidR="00D461C4">
        <w:t xml:space="preserve">he EDF contract ending in March was re-tendered and a new contract </w:t>
      </w:r>
      <w:r w:rsidR="00AA1C2C">
        <w:t>entered</w:t>
      </w:r>
      <w:r w:rsidR="00D461C4">
        <w:t xml:space="preserve"> with year 1 of electricity supply starting April 2024. The contract runs until 31</w:t>
      </w:r>
      <w:r w:rsidR="00D461C4">
        <w:rPr>
          <w:vertAlign w:val="superscript"/>
        </w:rPr>
        <w:t>st</w:t>
      </w:r>
      <w:r w:rsidR="00D461C4">
        <w:t xml:space="preserve"> </w:t>
      </w:r>
      <w:r w:rsidR="00D461C4">
        <w:t>M</w:t>
      </w:r>
      <w:r w:rsidR="00D461C4">
        <w:t xml:space="preserve">arch 2026 with options for 3 yearly </w:t>
      </w:r>
      <w:r w:rsidR="00D461C4">
        <w:t>extensions</w:t>
      </w:r>
      <w:r w:rsidR="00D461C4">
        <w:t xml:space="preserve"> until March 2029.</w:t>
      </w:r>
    </w:p>
    <w:p w14:paraId="780565C2" w14:textId="463C8827" w:rsidR="00D461C4" w:rsidRDefault="00D461C4" w:rsidP="00D461C4">
      <w:r>
        <w:t xml:space="preserve">Energy Management is via our </w:t>
      </w:r>
      <w:r>
        <w:t>H</w:t>
      </w:r>
      <w:r>
        <w:t>ard F</w:t>
      </w:r>
      <w:r>
        <w:t>acilities management</w:t>
      </w:r>
      <w:r>
        <w:t xml:space="preserve"> provider under the existing Hard Facilities management contract arrangements.</w:t>
      </w:r>
      <w:r w:rsidR="0031521A">
        <w:t xml:space="preserve"> </w:t>
      </w:r>
      <w:r w:rsidR="0031521A">
        <w:t>OCS are our Hard F</w:t>
      </w:r>
      <w:r w:rsidR="001E4AAC">
        <w:t>acilities management</w:t>
      </w:r>
      <w:r w:rsidR="0031521A">
        <w:t xml:space="preserve"> service provider and our contract with them covers planned preventative maintenance, reactive maintenance, minor works and advisory services.</w:t>
      </w:r>
    </w:p>
    <w:p w14:paraId="012926B7" w14:textId="77777777" w:rsidR="001E4AAC" w:rsidRDefault="001E4AAC" w:rsidP="001E4AAC">
      <w:pPr>
        <w:tabs>
          <w:tab w:val="left" w:pos="5400"/>
        </w:tabs>
      </w:pPr>
    </w:p>
    <w:p w14:paraId="34BDABBE" w14:textId="4B0B0770" w:rsidR="00496A08" w:rsidRPr="00BF6B81" w:rsidRDefault="00496A08" w:rsidP="001E4AAC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3B02F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5384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8D717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3F0D4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471DC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7C594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29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E4AAC"/>
    <w:rsid w:val="00207326"/>
    <w:rsid w:val="00253DF6"/>
    <w:rsid w:val="00255F1E"/>
    <w:rsid w:val="002D29FE"/>
    <w:rsid w:val="0031521A"/>
    <w:rsid w:val="0036503B"/>
    <w:rsid w:val="003D6D03"/>
    <w:rsid w:val="003E12CA"/>
    <w:rsid w:val="004010DC"/>
    <w:rsid w:val="00426FD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A1C2C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61C4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317</Words>
  <Characters>1813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2024-05-27T11:31:00Z</dcterms:created>
  <dcterms:modified xsi:type="dcterms:W3CDTF">2024-05-27T12:28:00Z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