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3A210E" w:rsidR="00B17211" w:rsidRPr="00B17211" w:rsidRDefault="00B17211" w:rsidP="007F490F">
            <w:r w:rsidRPr="007F490F">
              <w:rPr>
                <w:rStyle w:val="Heading2Char"/>
              </w:rPr>
              <w:t>Our reference:</w:t>
            </w:r>
            <w:r>
              <w:t xml:space="preserve">  FOI 2</w:t>
            </w:r>
            <w:r w:rsidR="00EF0FBB">
              <w:t>5</w:t>
            </w:r>
            <w:r>
              <w:t>-</w:t>
            </w:r>
            <w:r w:rsidR="00721376">
              <w:t>2655</w:t>
            </w:r>
          </w:p>
          <w:p w14:paraId="34BDABA6" w14:textId="7DFECDDD" w:rsidR="00B17211" w:rsidRDefault="00456324" w:rsidP="00EE2373">
            <w:r w:rsidRPr="007F490F">
              <w:rPr>
                <w:rStyle w:val="Heading2Char"/>
              </w:rPr>
              <w:t>Respon</w:t>
            </w:r>
            <w:r w:rsidR="007D55F6">
              <w:rPr>
                <w:rStyle w:val="Heading2Char"/>
              </w:rPr>
              <w:t>ded to:</w:t>
            </w:r>
            <w:r w:rsidR="007F490F">
              <w:t xml:space="preserve">  </w:t>
            </w:r>
            <w:r w:rsidR="00A45AB3">
              <w:t>22</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561490A" w14:textId="1331D4E6" w:rsidR="00721376" w:rsidRPr="005F3506" w:rsidRDefault="00721376" w:rsidP="005F3506">
      <w:pPr>
        <w:tabs>
          <w:tab w:val="left" w:pos="5400"/>
        </w:tabs>
        <w:rPr>
          <w:rFonts w:eastAsiaTheme="majorEastAsia" w:cstheme="majorBidi"/>
          <w:b/>
          <w:color w:val="000000" w:themeColor="text1"/>
          <w:szCs w:val="26"/>
        </w:rPr>
      </w:pPr>
      <w:r w:rsidRPr="005F3506">
        <w:rPr>
          <w:rFonts w:eastAsiaTheme="majorEastAsia" w:cstheme="majorBidi"/>
          <w:b/>
          <w:color w:val="000000" w:themeColor="text1"/>
          <w:szCs w:val="26"/>
        </w:rPr>
        <w:t>Please detail in each of the past 10 years (financial year format is acceptable) the number of individual instances when Police Scotland staff were called upon to accompany abnormal loads - those requiring a chargeable Police Scotland Escort - on north division roads.</w:t>
      </w:r>
    </w:p>
    <w:p w14:paraId="7B7E0783" w14:textId="39A313EF" w:rsidR="004A5CE9" w:rsidRDefault="004A5CE9" w:rsidP="00210CD6">
      <w:pPr>
        <w:tabs>
          <w:tab w:val="left" w:pos="5400"/>
        </w:tabs>
      </w:pPr>
      <w:r>
        <w:t xml:space="preserve">Figures </w:t>
      </w:r>
      <w:r w:rsidR="00775FF5">
        <w:t>are provided in the table below</w:t>
      </w:r>
      <w:r w:rsidR="005F3506">
        <w:t xml:space="preserve">, </w:t>
      </w:r>
      <w:r w:rsidR="00775FF5">
        <w:t>broken down by Load Type and Financial Year.</w:t>
      </w:r>
    </w:p>
    <w:p w14:paraId="49C5416F" w14:textId="227AA2B1" w:rsidR="00CA34DE" w:rsidRDefault="00033DD9" w:rsidP="005F3506">
      <w:pPr>
        <w:tabs>
          <w:tab w:val="left" w:pos="5400"/>
        </w:tabs>
      </w:pPr>
      <w:r>
        <w:t>With regards to data p</w:t>
      </w:r>
      <w:r w:rsidR="00775FF5">
        <w:t>rior to 2017</w:t>
      </w:r>
      <w:r w:rsidR="00CA34DE">
        <w:t xml:space="preserve">, </w:t>
      </w:r>
      <w:r>
        <w:t xml:space="preserve">Police Scotland does not hold the </w:t>
      </w:r>
      <w:r>
        <w:rPr>
          <w:rFonts w:eastAsiaTheme="majorEastAsia" w:cstheme="majorBidi"/>
          <w:bCs/>
          <w:color w:val="000000" w:themeColor="text1"/>
          <w:szCs w:val="26"/>
        </w:rPr>
        <w:t>information sought and section 17 of the Act therefore applies.</w:t>
      </w:r>
      <w:r w:rsidR="005F3506">
        <w:rPr>
          <w:rFonts w:eastAsiaTheme="majorEastAsia" w:cstheme="majorBidi"/>
          <w:bCs/>
          <w:color w:val="000000" w:themeColor="text1"/>
          <w:szCs w:val="26"/>
        </w:rPr>
        <w:t xml:space="preserve">  </w:t>
      </w:r>
      <w:r>
        <w:t>To explain, legacy force</w:t>
      </w:r>
      <w:r w:rsidR="005F3506">
        <w:t xml:space="preserve"> recording procedures were in place until that time</w:t>
      </w:r>
      <w:r>
        <w:t>.</w:t>
      </w:r>
    </w:p>
    <w:p w14:paraId="2344F77F" w14:textId="759DB7FA" w:rsidR="005F3506" w:rsidRDefault="005F3506" w:rsidP="003038FC">
      <w:pPr>
        <w:tabs>
          <w:tab w:val="left" w:pos="5400"/>
        </w:tabs>
      </w:pPr>
      <w:r>
        <w:t>‘</w:t>
      </w:r>
      <w:r w:rsidR="00210CD6">
        <w:t>Non-Chargeable</w:t>
      </w:r>
      <w:r>
        <w:t>’</w:t>
      </w:r>
      <w:r w:rsidR="00210CD6">
        <w:t xml:space="preserve"> </w:t>
      </w:r>
      <w:r>
        <w:t xml:space="preserve">loads </w:t>
      </w:r>
      <w:r>
        <w:t>are not charged to the haulier</w:t>
      </w:r>
      <w:r>
        <w:t>.  Those are where officers</w:t>
      </w:r>
      <w:r w:rsidR="00210CD6">
        <w:t xml:space="preserve"> escort loads for under an hour</w:t>
      </w:r>
      <w:r>
        <w:t>,</w:t>
      </w:r>
      <w:r w:rsidR="00210CD6">
        <w:t xml:space="preserve"> </w:t>
      </w:r>
      <w:r>
        <w:t>including</w:t>
      </w:r>
      <w:r w:rsidR="003038FC">
        <w:t xml:space="preserve"> the time it would take officers from the nearest Roads Policing base to travel to meet the load</w:t>
      </w:r>
      <w:r>
        <w:t>,</w:t>
      </w:r>
      <w:r w:rsidR="003038FC">
        <w:t xml:space="preserve"> as well as escort it. </w:t>
      </w:r>
    </w:p>
    <w:p w14:paraId="22FFB4D5" w14:textId="19996A2B" w:rsidR="00210CD6" w:rsidRDefault="003038FC" w:rsidP="003038FC">
      <w:pPr>
        <w:tabs>
          <w:tab w:val="left" w:pos="5400"/>
        </w:tabs>
      </w:pPr>
      <w:r>
        <w:t>If it will take less than one hour</w:t>
      </w:r>
      <w:r w:rsidR="005F3506">
        <w:t>,</w:t>
      </w:r>
      <w:r>
        <w:t xml:space="preserve"> then on shift officers will be used, assuming the haulier is content to wait until operational demands allow officers to attend. </w:t>
      </w:r>
      <w:r w:rsidR="005F3506">
        <w:t xml:space="preserve"> </w:t>
      </w:r>
      <w:r>
        <w:t>If the load will take longer than one hour</w:t>
      </w:r>
      <w:r w:rsidR="00734BAB">
        <w:t>,</w:t>
      </w:r>
      <w:r>
        <w:t xml:space="preserve"> or if a specific move time is required, then a chargeable escort will be arranged.</w:t>
      </w:r>
    </w:p>
    <w:p w14:paraId="7ACB7B36" w14:textId="65B24EE9" w:rsidR="00775FF5" w:rsidRDefault="00775FF5" w:rsidP="00775FF5">
      <w:pPr>
        <w:tabs>
          <w:tab w:val="left" w:pos="5400"/>
        </w:tabs>
      </w:pPr>
      <w:r>
        <w:t xml:space="preserve">Those recorded as Wind Farm loads, are only movements of components of the turbine i.e. tower sections, blades, nacelles, and hubs. </w:t>
      </w:r>
    </w:p>
    <w:p w14:paraId="6B42CAB7" w14:textId="4FA9428E" w:rsidR="00775FF5" w:rsidRDefault="00775FF5" w:rsidP="00775FF5">
      <w:pPr>
        <w:tabs>
          <w:tab w:val="left" w:pos="5400"/>
        </w:tabs>
      </w:pPr>
      <w:r>
        <w:t>Where loads are moving infrastructure such as groundwork machines, cabling, transformers etc. to wind farm sites</w:t>
      </w:r>
      <w:r w:rsidR="00CA7292">
        <w:t xml:space="preserve"> - t</w:t>
      </w:r>
      <w:r>
        <w:t xml:space="preserve">hese are recorded under </w:t>
      </w:r>
      <w:r w:rsidR="00CA7292">
        <w:t>A</w:t>
      </w:r>
      <w:r>
        <w:t xml:space="preserve">bnormal </w:t>
      </w:r>
      <w:r w:rsidR="00CA7292">
        <w:t>L</w:t>
      </w:r>
      <w:r>
        <w:t xml:space="preserve">oads and not </w:t>
      </w:r>
      <w:r w:rsidR="00CA7292">
        <w:t>W</w:t>
      </w:r>
      <w:r>
        <w:t xml:space="preserve">ind </w:t>
      </w:r>
      <w:r w:rsidR="00CA7292">
        <w:t>F</w:t>
      </w:r>
      <w:r>
        <w:t>arm movements.</w:t>
      </w:r>
    </w:p>
    <w:tbl>
      <w:tblPr>
        <w:tblStyle w:val="TableGrid"/>
        <w:tblW w:w="0" w:type="auto"/>
        <w:tblLook w:val="04A0" w:firstRow="1" w:lastRow="0" w:firstColumn="1" w:lastColumn="0" w:noHBand="0" w:noVBand="1"/>
        <w:tblCaption w:val="Example table"/>
        <w:tblDescription w:val="Example table"/>
      </w:tblPr>
      <w:tblGrid>
        <w:gridCol w:w="1084"/>
        <w:gridCol w:w="2070"/>
        <w:gridCol w:w="2110"/>
        <w:gridCol w:w="1456"/>
        <w:gridCol w:w="2177"/>
      </w:tblGrid>
      <w:tr w:rsidR="004A5CE9" w:rsidRPr="00557306" w14:paraId="37561CEC" w14:textId="1C0C8D5C" w:rsidTr="004A5CE9">
        <w:trPr>
          <w:tblHeader/>
        </w:trPr>
        <w:tc>
          <w:tcPr>
            <w:tcW w:w="0" w:type="auto"/>
            <w:shd w:val="clear" w:color="auto" w:fill="D9D9D9" w:themeFill="background1" w:themeFillShade="D9"/>
          </w:tcPr>
          <w:p w14:paraId="41506B25" w14:textId="795F3E26" w:rsidR="004A5CE9" w:rsidRPr="00557306" w:rsidRDefault="004A5CE9" w:rsidP="004A5CE9">
            <w:pPr>
              <w:spacing w:line="240" w:lineRule="auto"/>
              <w:jc w:val="center"/>
              <w:rPr>
                <w:b/>
              </w:rPr>
            </w:pPr>
            <w:r>
              <w:rPr>
                <w:b/>
              </w:rPr>
              <w:t>Year</w:t>
            </w:r>
          </w:p>
        </w:tc>
        <w:tc>
          <w:tcPr>
            <w:tcW w:w="0" w:type="auto"/>
            <w:shd w:val="clear" w:color="auto" w:fill="D9D9D9" w:themeFill="background1" w:themeFillShade="D9"/>
          </w:tcPr>
          <w:p w14:paraId="452B324C" w14:textId="49946970" w:rsidR="004A5CE9" w:rsidRPr="00557306" w:rsidRDefault="004A5CE9" w:rsidP="004A5CE9">
            <w:pPr>
              <w:spacing w:line="240" w:lineRule="auto"/>
              <w:jc w:val="center"/>
              <w:rPr>
                <w:b/>
              </w:rPr>
            </w:pPr>
            <w:r>
              <w:rPr>
                <w:b/>
              </w:rPr>
              <w:t>Non-Chargeable</w:t>
            </w:r>
          </w:p>
        </w:tc>
        <w:tc>
          <w:tcPr>
            <w:tcW w:w="0" w:type="auto"/>
            <w:shd w:val="clear" w:color="auto" w:fill="D9D9D9" w:themeFill="background1" w:themeFillShade="D9"/>
          </w:tcPr>
          <w:p w14:paraId="25356EDE" w14:textId="6E0BF6A1" w:rsidR="004A5CE9" w:rsidRPr="00557306" w:rsidRDefault="00775FF5" w:rsidP="004A5CE9">
            <w:pPr>
              <w:spacing w:line="240" w:lineRule="auto"/>
              <w:jc w:val="center"/>
              <w:rPr>
                <w:b/>
              </w:rPr>
            </w:pPr>
            <w:r>
              <w:rPr>
                <w:b/>
              </w:rPr>
              <w:t>Abnormal Loads</w:t>
            </w:r>
          </w:p>
        </w:tc>
        <w:tc>
          <w:tcPr>
            <w:tcW w:w="0" w:type="auto"/>
            <w:shd w:val="clear" w:color="auto" w:fill="D9D9D9" w:themeFill="background1" w:themeFillShade="D9"/>
          </w:tcPr>
          <w:p w14:paraId="0DEB0BA6" w14:textId="741CB7D0" w:rsidR="004A5CE9" w:rsidRPr="00557306" w:rsidRDefault="00775FF5" w:rsidP="004A5CE9">
            <w:pPr>
              <w:spacing w:line="240" w:lineRule="auto"/>
              <w:jc w:val="center"/>
              <w:rPr>
                <w:b/>
              </w:rPr>
            </w:pPr>
            <w:r>
              <w:rPr>
                <w:b/>
              </w:rPr>
              <w:t>Wind Farm</w:t>
            </w:r>
          </w:p>
        </w:tc>
        <w:tc>
          <w:tcPr>
            <w:tcW w:w="0" w:type="auto"/>
            <w:shd w:val="clear" w:color="auto" w:fill="D9D9D9" w:themeFill="background1" w:themeFillShade="D9"/>
          </w:tcPr>
          <w:p w14:paraId="0D2AA059" w14:textId="184F538F" w:rsidR="004A5CE9" w:rsidRPr="00557306" w:rsidRDefault="004A5CE9" w:rsidP="004A5CE9">
            <w:pPr>
              <w:spacing w:line="240" w:lineRule="auto"/>
              <w:jc w:val="center"/>
              <w:rPr>
                <w:b/>
              </w:rPr>
            </w:pPr>
            <w:r>
              <w:rPr>
                <w:b/>
              </w:rPr>
              <w:t>Total Movements</w:t>
            </w:r>
          </w:p>
        </w:tc>
      </w:tr>
      <w:tr w:rsidR="004A5CE9" w14:paraId="131B831A" w14:textId="60497D4B" w:rsidTr="009326C3">
        <w:tc>
          <w:tcPr>
            <w:tcW w:w="0" w:type="auto"/>
          </w:tcPr>
          <w:p w14:paraId="7DA0521D" w14:textId="19047E0C" w:rsidR="004A5CE9" w:rsidRPr="005F3506" w:rsidRDefault="004A5CE9" w:rsidP="004A5CE9">
            <w:pPr>
              <w:tabs>
                <w:tab w:val="left" w:pos="5400"/>
              </w:tabs>
              <w:spacing w:line="240" w:lineRule="auto"/>
            </w:pPr>
            <w:r w:rsidRPr="005F3506">
              <w:t>2017/18</w:t>
            </w:r>
          </w:p>
        </w:tc>
        <w:tc>
          <w:tcPr>
            <w:tcW w:w="0" w:type="auto"/>
            <w:vAlign w:val="bottom"/>
          </w:tcPr>
          <w:p w14:paraId="0A7B0E36" w14:textId="37E17F41" w:rsidR="004A5CE9" w:rsidRPr="005F3506" w:rsidRDefault="004A5CE9" w:rsidP="004A5CE9">
            <w:pPr>
              <w:tabs>
                <w:tab w:val="left" w:pos="5400"/>
              </w:tabs>
              <w:spacing w:line="240" w:lineRule="auto"/>
              <w:jc w:val="right"/>
            </w:pPr>
            <w:r w:rsidRPr="005F3506">
              <w:t>422</w:t>
            </w:r>
          </w:p>
        </w:tc>
        <w:tc>
          <w:tcPr>
            <w:tcW w:w="0" w:type="auto"/>
          </w:tcPr>
          <w:p w14:paraId="2DDCE1D8" w14:textId="1B3CC418" w:rsidR="004A5CE9" w:rsidRPr="004A5CE9" w:rsidRDefault="004A5CE9" w:rsidP="004A5CE9">
            <w:pPr>
              <w:tabs>
                <w:tab w:val="left" w:pos="5400"/>
              </w:tabs>
              <w:spacing w:line="240" w:lineRule="auto"/>
              <w:jc w:val="right"/>
            </w:pPr>
            <w:r w:rsidRPr="004A5CE9">
              <w:t>706</w:t>
            </w:r>
          </w:p>
        </w:tc>
        <w:tc>
          <w:tcPr>
            <w:tcW w:w="0" w:type="auto"/>
          </w:tcPr>
          <w:p w14:paraId="0DD0E61A" w14:textId="71DB8AD0" w:rsidR="004A5CE9" w:rsidRPr="004A5CE9" w:rsidRDefault="004A5CE9" w:rsidP="004A5CE9">
            <w:pPr>
              <w:tabs>
                <w:tab w:val="left" w:pos="5400"/>
              </w:tabs>
              <w:spacing w:line="240" w:lineRule="auto"/>
              <w:jc w:val="right"/>
            </w:pPr>
            <w:r w:rsidRPr="004A5CE9">
              <w:t>473</w:t>
            </w:r>
          </w:p>
        </w:tc>
        <w:tc>
          <w:tcPr>
            <w:tcW w:w="0" w:type="auto"/>
          </w:tcPr>
          <w:p w14:paraId="221823A0" w14:textId="19EC301A" w:rsidR="004A5CE9" w:rsidRPr="004A5CE9" w:rsidRDefault="004A5CE9" w:rsidP="004A5CE9">
            <w:pPr>
              <w:tabs>
                <w:tab w:val="left" w:pos="5400"/>
              </w:tabs>
              <w:spacing w:line="240" w:lineRule="auto"/>
              <w:jc w:val="right"/>
            </w:pPr>
            <w:r w:rsidRPr="004A5CE9">
              <w:t>1601</w:t>
            </w:r>
          </w:p>
        </w:tc>
      </w:tr>
      <w:tr w:rsidR="004A5CE9" w14:paraId="42D29358" w14:textId="25A0CD5F" w:rsidTr="009326C3">
        <w:tc>
          <w:tcPr>
            <w:tcW w:w="0" w:type="auto"/>
          </w:tcPr>
          <w:p w14:paraId="371E6F14" w14:textId="1BA70FD2" w:rsidR="004A5CE9" w:rsidRPr="005F3506" w:rsidRDefault="004A5CE9" w:rsidP="004A5CE9">
            <w:pPr>
              <w:tabs>
                <w:tab w:val="left" w:pos="5400"/>
              </w:tabs>
              <w:spacing w:line="240" w:lineRule="auto"/>
            </w:pPr>
            <w:r w:rsidRPr="005F3506">
              <w:t>2018/19</w:t>
            </w:r>
          </w:p>
        </w:tc>
        <w:tc>
          <w:tcPr>
            <w:tcW w:w="0" w:type="auto"/>
            <w:vAlign w:val="bottom"/>
          </w:tcPr>
          <w:p w14:paraId="2598298F" w14:textId="3D38C2B2" w:rsidR="004A5CE9" w:rsidRPr="004A5CE9" w:rsidRDefault="004A5CE9" w:rsidP="004A5CE9">
            <w:pPr>
              <w:tabs>
                <w:tab w:val="left" w:pos="5400"/>
              </w:tabs>
              <w:spacing w:line="240" w:lineRule="auto"/>
              <w:jc w:val="right"/>
            </w:pPr>
            <w:r w:rsidRPr="004A5CE9">
              <w:t>633</w:t>
            </w:r>
          </w:p>
        </w:tc>
        <w:tc>
          <w:tcPr>
            <w:tcW w:w="0" w:type="auto"/>
          </w:tcPr>
          <w:p w14:paraId="597F1DE0" w14:textId="708E498B" w:rsidR="004A5CE9" w:rsidRPr="004A5CE9" w:rsidRDefault="004A5CE9" w:rsidP="004A5CE9">
            <w:pPr>
              <w:tabs>
                <w:tab w:val="left" w:pos="5400"/>
              </w:tabs>
              <w:spacing w:line="240" w:lineRule="auto"/>
              <w:jc w:val="right"/>
            </w:pPr>
            <w:r w:rsidRPr="004A5CE9">
              <w:t>606</w:t>
            </w:r>
          </w:p>
        </w:tc>
        <w:tc>
          <w:tcPr>
            <w:tcW w:w="0" w:type="auto"/>
          </w:tcPr>
          <w:p w14:paraId="7CAA0CCA" w14:textId="6A32D4F6" w:rsidR="004A5CE9" w:rsidRPr="004A5CE9" w:rsidRDefault="004A5CE9" w:rsidP="004A5CE9">
            <w:pPr>
              <w:tabs>
                <w:tab w:val="left" w:pos="5400"/>
              </w:tabs>
              <w:spacing w:line="240" w:lineRule="auto"/>
              <w:jc w:val="right"/>
            </w:pPr>
            <w:r w:rsidRPr="004A5CE9">
              <w:t>781</w:t>
            </w:r>
          </w:p>
        </w:tc>
        <w:tc>
          <w:tcPr>
            <w:tcW w:w="0" w:type="auto"/>
          </w:tcPr>
          <w:p w14:paraId="22B9893C" w14:textId="64EBB34E" w:rsidR="004A5CE9" w:rsidRPr="004A5CE9" w:rsidRDefault="004A5CE9" w:rsidP="004A5CE9">
            <w:pPr>
              <w:tabs>
                <w:tab w:val="left" w:pos="5400"/>
              </w:tabs>
              <w:spacing w:line="240" w:lineRule="auto"/>
              <w:jc w:val="right"/>
            </w:pPr>
            <w:r w:rsidRPr="004A5CE9">
              <w:t>2020</w:t>
            </w:r>
          </w:p>
        </w:tc>
      </w:tr>
      <w:tr w:rsidR="004A5CE9" w14:paraId="7FC4FCA4" w14:textId="2BAA6594" w:rsidTr="009326C3">
        <w:tc>
          <w:tcPr>
            <w:tcW w:w="0" w:type="auto"/>
          </w:tcPr>
          <w:p w14:paraId="784AB102" w14:textId="18730974" w:rsidR="004A5CE9" w:rsidRPr="005F3506" w:rsidRDefault="004A5CE9" w:rsidP="004A5CE9">
            <w:pPr>
              <w:tabs>
                <w:tab w:val="left" w:pos="5400"/>
              </w:tabs>
              <w:spacing w:line="240" w:lineRule="auto"/>
            </w:pPr>
            <w:r w:rsidRPr="005F3506">
              <w:lastRenderedPageBreak/>
              <w:t>2019/20</w:t>
            </w:r>
          </w:p>
        </w:tc>
        <w:tc>
          <w:tcPr>
            <w:tcW w:w="0" w:type="auto"/>
            <w:vAlign w:val="bottom"/>
          </w:tcPr>
          <w:p w14:paraId="6475914F" w14:textId="0886C2E6" w:rsidR="004A5CE9" w:rsidRPr="004A5CE9" w:rsidRDefault="004A5CE9" w:rsidP="004A5CE9">
            <w:pPr>
              <w:tabs>
                <w:tab w:val="left" w:pos="5400"/>
              </w:tabs>
              <w:spacing w:line="240" w:lineRule="auto"/>
              <w:jc w:val="right"/>
            </w:pPr>
            <w:r w:rsidRPr="004A5CE9">
              <w:t>1058</w:t>
            </w:r>
          </w:p>
        </w:tc>
        <w:tc>
          <w:tcPr>
            <w:tcW w:w="0" w:type="auto"/>
          </w:tcPr>
          <w:p w14:paraId="0D548002" w14:textId="49246EB1" w:rsidR="004A5CE9" w:rsidRPr="004A5CE9" w:rsidRDefault="004A5CE9" w:rsidP="004A5CE9">
            <w:pPr>
              <w:tabs>
                <w:tab w:val="left" w:pos="5400"/>
              </w:tabs>
              <w:spacing w:line="240" w:lineRule="auto"/>
              <w:jc w:val="right"/>
            </w:pPr>
            <w:r w:rsidRPr="004A5CE9">
              <w:t>928</w:t>
            </w:r>
          </w:p>
        </w:tc>
        <w:tc>
          <w:tcPr>
            <w:tcW w:w="0" w:type="auto"/>
          </w:tcPr>
          <w:p w14:paraId="7DBF8D50" w14:textId="48CEF031" w:rsidR="004A5CE9" w:rsidRPr="004A5CE9" w:rsidRDefault="004A5CE9" w:rsidP="004A5CE9">
            <w:pPr>
              <w:tabs>
                <w:tab w:val="left" w:pos="5400"/>
              </w:tabs>
              <w:spacing w:line="240" w:lineRule="auto"/>
              <w:jc w:val="right"/>
            </w:pPr>
            <w:r w:rsidRPr="004A5CE9">
              <w:t>236</w:t>
            </w:r>
          </w:p>
        </w:tc>
        <w:tc>
          <w:tcPr>
            <w:tcW w:w="0" w:type="auto"/>
          </w:tcPr>
          <w:p w14:paraId="389D25EE" w14:textId="3CD081AF" w:rsidR="004A5CE9" w:rsidRPr="004A5CE9" w:rsidRDefault="004A5CE9" w:rsidP="004A5CE9">
            <w:pPr>
              <w:tabs>
                <w:tab w:val="left" w:pos="5400"/>
              </w:tabs>
              <w:spacing w:line="240" w:lineRule="auto"/>
              <w:jc w:val="right"/>
            </w:pPr>
            <w:r w:rsidRPr="004A5CE9">
              <w:t>2222</w:t>
            </w:r>
          </w:p>
        </w:tc>
      </w:tr>
      <w:tr w:rsidR="004A5CE9" w14:paraId="102DCF93" w14:textId="1AA39F96" w:rsidTr="009326C3">
        <w:tc>
          <w:tcPr>
            <w:tcW w:w="0" w:type="auto"/>
          </w:tcPr>
          <w:p w14:paraId="18501BE8" w14:textId="602E0171" w:rsidR="004A5CE9" w:rsidRPr="005F3506" w:rsidRDefault="004A5CE9" w:rsidP="004A5CE9">
            <w:pPr>
              <w:tabs>
                <w:tab w:val="left" w:pos="5400"/>
              </w:tabs>
              <w:spacing w:line="240" w:lineRule="auto"/>
            </w:pPr>
            <w:r w:rsidRPr="005F3506">
              <w:t>2020/21</w:t>
            </w:r>
          </w:p>
        </w:tc>
        <w:tc>
          <w:tcPr>
            <w:tcW w:w="0" w:type="auto"/>
            <w:vAlign w:val="bottom"/>
          </w:tcPr>
          <w:p w14:paraId="544B422F" w14:textId="709E2E92" w:rsidR="004A5CE9" w:rsidRPr="004A5CE9" w:rsidRDefault="004A5CE9" w:rsidP="004A5CE9">
            <w:pPr>
              <w:tabs>
                <w:tab w:val="left" w:pos="5400"/>
              </w:tabs>
              <w:spacing w:line="240" w:lineRule="auto"/>
              <w:jc w:val="right"/>
            </w:pPr>
            <w:r w:rsidRPr="004A5CE9">
              <w:t>958</w:t>
            </w:r>
          </w:p>
        </w:tc>
        <w:tc>
          <w:tcPr>
            <w:tcW w:w="0" w:type="auto"/>
          </w:tcPr>
          <w:p w14:paraId="6636FA09" w14:textId="1306D123" w:rsidR="004A5CE9" w:rsidRPr="004A5CE9" w:rsidRDefault="004A5CE9" w:rsidP="004A5CE9">
            <w:pPr>
              <w:tabs>
                <w:tab w:val="left" w:pos="5400"/>
              </w:tabs>
              <w:spacing w:line="240" w:lineRule="auto"/>
              <w:jc w:val="right"/>
            </w:pPr>
            <w:r w:rsidRPr="004A5CE9">
              <w:t>941</w:t>
            </w:r>
          </w:p>
        </w:tc>
        <w:tc>
          <w:tcPr>
            <w:tcW w:w="0" w:type="auto"/>
          </w:tcPr>
          <w:p w14:paraId="662319DD" w14:textId="5D30D3EC" w:rsidR="004A5CE9" w:rsidRPr="004A5CE9" w:rsidRDefault="004A5CE9" w:rsidP="004A5CE9">
            <w:pPr>
              <w:tabs>
                <w:tab w:val="left" w:pos="5400"/>
              </w:tabs>
              <w:spacing w:line="240" w:lineRule="auto"/>
              <w:jc w:val="right"/>
            </w:pPr>
            <w:r w:rsidRPr="004A5CE9">
              <w:t>429</w:t>
            </w:r>
          </w:p>
        </w:tc>
        <w:tc>
          <w:tcPr>
            <w:tcW w:w="0" w:type="auto"/>
          </w:tcPr>
          <w:p w14:paraId="6BA41105" w14:textId="0EFDCEA7" w:rsidR="004A5CE9" w:rsidRPr="004A5CE9" w:rsidRDefault="004A5CE9" w:rsidP="004A5CE9">
            <w:pPr>
              <w:tabs>
                <w:tab w:val="left" w:pos="5400"/>
              </w:tabs>
              <w:spacing w:line="240" w:lineRule="auto"/>
              <w:jc w:val="right"/>
            </w:pPr>
            <w:r w:rsidRPr="004A5CE9">
              <w:t>2328</w:t>
            </w:r>
          </w:p>
        </w:tc>
      </w:tr>
      <w:tr w:rsidR="004A5CE9" w14:paraId="2DEAADBA" w14:textId="77777777" w:rsidTr="009326C3">
        <w:tc>
          <w:tcPr>
            <w:tcW w:w="0" w:type="auto"/>
          </w:tcPr>
          <w:p w14:paraId="74276341" w14:textId="053412E4" w:rsidR="004A5CE9" w:rsidRPr="005F3506" w:rsidRDefault="004A5CE9" w:rsidP="004A5CE9">
            <w:pPr>
              <w:tabs>
                <w:tab w:val="left" w:pos="5400"/>
              </w:tabs>
              <w:spacing w:line="240" w:lineRule="auto"/>
            </w:pPr>
            <w:r w:rsidRPr="005F3506">
              <w:t>2021/22</w:t>
            </w:r>
          </w:p>
        </w:tc>
        <w:tc>
          <w:tcPr>
            <w:tcW w:w="0" w:type="auto"/>
            <w:vAlign w:val="bottom"/>
          </w:tcPr>
          <w:p w14:paraId="2617A738" w14:textId="138423E6" w:rsidR="004A5CE9" w:rsidRPr="004A5CE9" w:rsidRDefault="004A5CE9" w:rsidP="004A5CE9">
            <w:pPr>
              <w:tabs>
                <w:tab w:val="left" w:pos="5400"/>
              </w:tabs>
              <w:spacing w:line="240" w:lineRule="auto"/>
              <w:jc w:val="right"/>
            </w:pPr>
            <w:r w:rsidRPr="004A5CE9">
              <w:t>1374</w:t>
            </w:r>
          </w:p>
        </w:tc>
        <w:tc>
          <w:tcPr>
            <w:tcW w:w="0" w:type="auto"/>
          </w:tcPr>
          <w:p w14:paraId="7476CF1B" w14:textId="270B9DFE" w:rsidR="004A5CE9" w:rsidRPr="004A5CE9" w:rsidRDefault="004A5CE9" w:rsidP="004A5CE9">
            <w:pPr>
              <w:tabs>
                <w:tab w:val="left" w:pos="5400"/>
              </w:tabs>
              <w:spacing w:line="240" w:lineRule="auto"/>
              <w:jc w:val="right"/>
            </w:pPr>
            <w:r w:rsidRPr="004A5CE9">
              <w:t>1058</w:t>
            </w:r>
          </w:p>
        </w:tc>
        <w:tc>
          <w:tcPr>
            <w:tcW w:w="0" w:type="auto"/>
          </w:tcPr>
          <w:p w14:paraId="0CF42EC1" w14:textId="399BD08E" w:rsidR="004A5CE9" w:rsidRPr="004A5CE9" w:rsidRDefault="004A5CE9" w:rsidP="004A5CE9">
            <w:pPr>
              <w:tabs>
                <w:tab w:val="left" w:pos="5400"/>
              </w:tabs>
              <w:spacing w:line="240" w:lineRule="auto"/>
              <w:jc w:val="right"/>
            </w:pPr>
            <w:r w:rsidRPr="004A5CE9">
              <w:t>446</w:t>
            </w:r>
          </w:p>
        </w:tc>
        <w:tc>
          <w:tcPr>
            <w:tcW w:w="0" w:type="auto"/>
          </w:tcPr>
          <w:p w14:paraId="0EB263FB" w14:textId="7ABD42DD" w:rsidR="004A5CE9" w:rsidRPr="004A5CE9" w:rsidRDefault="004A5CE9" w:rsidP="004A5CE9">
            <w:pPr>
              <w:tabs>
                <w:tab w:val="left" w:pos="5400"/>
              </w:tabs>
              <w:spacing w:line="240" w:lineRule="auto"/>
              <w:jc w:val="right"/>
            </w:pPr>
            <w:r w:rsidRPr="004A5CE9">
              <w:t>2878</w:t>
            </w:r>
          </w:p>
        </w:tc>
      </w:tr>
      <w:tr w:rsidR="004A5CE9" w14:paraId="2DF6F619" w14:textId="77777777" w:rsidTr="009326C3">
        <w:tc>
          <w:tcPr>
            <w:tcW w:w="0" w:type="auto"/>
          </w:tcPr>
          <w:p w14:paraId="04EE715C" w14:textId="630DC286" w:rsidR="004A5CE9" w:rsidRPr="005F3506" w:rsidRDefault="004A5CE9" w:rsidP="004A5CE9">
            <w:pPr>
              <w:tabs>
                <w:tab w:val="left" w:pos="5400"/>
              </w:tabs>
              <w:spacing w:line="240" w:lineRule="auto"/>
            </w:pPr>
            <w:r w:rsidRPr="005F3506">
              <w:t>2022/23</w:t>
            </w:r>
          </w:p>
        </w:tc>
        <w:tc>
          <w:tcPr>
            <w:tcW w:w="0" w:type="auto"/>
            <w:vAlign w:val="bottom"/>
          </w:tcPr>
          <w:p w14:paraId="4A7F858D" w14:textId="3A5DD0C8" w:rsidR="004A5CE9" w:rsidRPr="004A5CE9" w:rsidRDefault="004A5CE9" w:rsidP="004A5CE9">
            <w:pPr>
              <w:tabs>
                <w:tab w:val="left" w:pos="5400"/>
              </w:tabs>
              <w:spacing w:line="240" w:lineRule="auto"/>
              <w:jc w:val="right"/>
            </w:pPr>
            <w:r w:rsidRPr="004A5CE9">
              <w:t>1507</w:t>
            </w:r>
          </w:p>
        </w:tc>
        <w:tc>
          <w:tcPr>
            <w:tcW w:w="0" w:type="auto"/>
          </w:tcPr>
          <w:p w14:paraId="193355BB" w14:textId="086E8768" w:rsidR="004A5CE9" w:rsidRPr="004A5CE9" w:rsidRDefault="004A5CE9" w:rsidP="004A5CE9">
            <w:pPr>
              <w:tabs>
                <w:tab w:val="left" w:pos="5400"/>
              </w:tabs>
              <w:spacing w:line="240" w:lineRule="auto"/>
              <w:jc w:val="right"/>
            </w:pPr>
            <w:r w:rsidRPr="004A5CE9">
              <w:t>985</w:t>
            </w:r>
          </w:p>
        </w:tc>
        <w:tc>
          <w:tcPr>
            <w:tcW w:w="0" w:type="auto"/>
          </w:tcPr>
          <w:p w14:paraId="616CA2CD" w14:textId="7525C7A8" w:rsidR="004A5CE9" w:rsidRPr="004A5CE9" w:rsidRDefault="004A5CE9" w:rsidP="004A5CE9">
            <w:pPr>
              <w:tabs>
                <w:tab w:val="left" w:pos="5400"/>
              </w:tabs>
              <w:spacing w:line="240" w:lineRule="auto"/>
              <w:jc w:val="right"/>
            </w:pPr>
            <w:r w:rsidRPr="004A5CE9">
              <w:t>557</w:t>
            </w:r>
          </w:p>
        </w:tc>
        <w:tc>
          <w:tcPr>
            <w:tcW w:w="0" w:type="auto"/>
          </w:tcPr>
          <w:p w14:paraId="1FAE7156" w14:textId="64DACAE9" w:rsidR="004A5CE9" w:rsidRPr="004A5CE9" w:rsidRDefault="004A5CE9" w:rsidP="004A5CE9">
            <w:pPr>
              <w:tabs>
                <w:tab w:val="left" w:pos="5400"/>
              </w:tabs>
              <w:spacing w:line="240" w:lineRule="auto"/>
              <w:jc w:val="right"/>
            </w:pPr>
            <w:r w:rsidRPr="004A5CE9">
              <w:t>3049</w:t>
            </w:r>
          </w:p>
        </w:tc>
      </w:tr>
      <w:tr w:rsidR="004A5CE9" w14:paraId="1429D100" w14:textId="77777777" w:rsidTr="009326C3">
        <w:tc>
          <w:tcPr>
            <w:tcW w:w="0" w:type="auto"/>
          </w:tcPr>
          <w:p w14:paraId="71011016" w14:textId="29EC7AF4" w:rsidR="004A5CE9" w:rsidRPr="005F3506" w:rsidRDefault="004A5CE9" w:rsidP="004A5CE9">
            <w:pPr>
              <w:tabs>
                <w:tab w:val="left" w:pos="5400"/>
              </w:tabs>
              <w:spacing w:line="240" w:lineRule="auto"/>
            </w:pPr>
            <w:r w:rsidRPr="005F3506">
              <w:t>2023/24</w:t>
            </w:r>
          </w:p>
        </w:tc>
        <w:tc>
          <w:tcPr>
            <w:tcW w:w="0" w:type="auto"/>
            <w:vAlign w:val="bottom"/>
          </w:tcPr>
          <w:p w14:paraId="50D3075D" w14:textId="3CF3D17B" w:rsidR="004A5CE9" w:rsidRPr="004A5CE9" w:rsidRDefault="004A5CE9" w:rsidP="004A5CE9">
            <w:pPr>
              <w:tabs>
                <w:tab w:val="left" w:pos="5400"/>
              </w:tabs>
              <w:spacing w:line="240" w:lineRule="auto"/>
              <w:jc w:val="right"/>
            </w:pPr>
            <w:r w:rsidRPr="004A5CE9">
              <w:t>1878</w:t>
            </w:r>
          </w:p>
        </w:tc>
        <w:tc>
          <w:tcPr>
            <w:tcW w:w="0" w:type="auto"/>
          </w:tcPr>
          <w:p w14:paraId="4ACE5FDD" w14:textId="0B59F758" w:rsidR="004A5CE9" w:rsidRPr="004A5CE9" w:rsidRDefault="004A5CE9" w:rsidP="004A5CE9">
            <w:pPr>
              <w:tabs>
                <w:tab w:val="left" w:pos="5400"/>
              </w:tabs>
              <w:spacing w:line="240" w:lineRule="auto"/>
              <w:jc w:val="right"/>
            </w:pPr>
            <w:r w:rsidRPr="004A5CE9">
              <w:t>1045</w:t>
            </w:r>
          </w:p>
        </w:tc>
        <w:tc>
          <w:tcPr>
            <w:tcW w:w="0" w:type="auto"/>
          </w:tcPr>
          <w:p w14:paraId="6A407C65" w14:textId="7AF91698" w:rsidR="004A5CE9" w:rsidRPr="004A5CE9" w:rsidRDefault="004A5CE9" w:rsidP="004A5CE9">
            <w:pPr>
              <w:tabs>
                <w:tab w:val="left" w:pos="5400"/>
              </w:tabs>
              <w:spacing w:line="240" w:lineRule="auto"/>
              <w:jc w:val="right"/>
            </w:pPr>
            <w:r w:rsidRPr="004A5CE9">
              <w:t>389</w:t>
            </w:r>
          </w:p>
        </w:tc>
        <w:tc>
          <w:tcPr>
            <w:tcW w:w="0" w:type="auto"/>
          </w:tcPr>
          <w:p w14:paraId="46F12A19" w14:textId="3A95EECF" w:rsidR="004A5CE9" w:rsidRPr="004A5CE9" w:rsidRDefault="004A5CE9" w:rsidP="004A5CE9">
            <w:pPr>
              <w:tabs>
                <w:tab w:val="left" w:pos="5400"/>
              </w:tabs>
              <w:spacing w:line="240" w:lineRule="auto"/>
              <w:jc w:val="right"/>
            </w:pPr>
            <w:r w:rsidRPr="004A5CE9">
              <w:t>3312</w:t>
            </w:r>
          </w:p>
        </w:tc>
      </w:tr>
      <w:tr w:rsidR="004A5CE9" w14:paraId="0BC1916D" w14:textId="77777777" w:rsidTr="009326C3">
        <w:tc>
          <w:tcPr>
            <w:tcW w:w="0" w:type="auto"/>
          </w:tcPr>
          <w:p w14:paraId="27B8DE22" w14:textId="6BF0244C" w:rsidR="004A5CE9" w:rsidRPr="005F3506" w:rsidRDefault="004A5CE9" w:rsidP="004A5CE9">
            <w:pPr>
              <w:tabs>
                <w:tab w:val="left" w:pos="5400"/>
              </w:tabs>
              <w:spacing w:line="240" w:lineRule="auto"/>
            </w:pPr>
            <w:r w:rsidRPr="005F3506">
              <w:t>2024/25</w:t>
            </w:r>
          </w:p>
        </w:tc>
        <w:tc>
          <w:tcPr>
            <w:tcW w:w="0" w:type="auto"/>
            <w:vAlign w:val="bottom"/>
          </w:tcPr>
          <w:p w14:paraId="7A2E9916" w14:textId="72059019" w:rsidR="004A5CE9" w:rsidRPr="004A5CE9" w:rsidRDefault="004A5CE9" w:rsidP="004A5CE9">
            <w:pPr>
              <w:tabs>
                <w:tab w:val="left" w:pos="5400"/>
              </w:tabs>
              <w:spacing w:line="240" w:lineRule="auto"/>
              <w:jc w:val="right"/>
            </w:pPr>
            <w:r w:rsidRPr="004A5CE9">
              <w:t>1552</w:t>
            </w:r>
          </w:p>
        </w:tc>
        <w:tc>
          <w:tcPr>
            <w:tcW w:w="0" w:type="auto"/>
          </w:tcPr>
          <w:p w14:paraId="68B3DFEB" w14:textId="09762304" w:rsidR="004A5CE9" w:rsidRPr="004A5CE9" w:rsidRDefault="004A5CE9" w:rsidP="004A5CE9">
            <w:pPr>
              <w:tabs>
                <w:tab w:val="left" w:pos="5400"/>
              </w:tabs>
              <w:spacing w:line="240" w:lineRule="auto"/>
              <w:jc w:val="right"/>
            </w:pPr>
            <w:r w:rsidRPr="004A5CE9">
              <w:t>991</w:t>
            </w:r>
          </w:p>
        </w:tc>
        <w:tc>
          <w:tcPr>
            <w:tcW w:w="0" w:type="auto"/>
          </w:tcPr>
          <w:p w14:paraId="57A22F2F" w14:textId="192E8309" w:rsidR="004A5CE9" w:rsidRPr="004A5CE9" w:rsidRDefault="004A5CE9" w:rsidP="004A5CE9">
            <w:pPr>
              <w:tabs>
                <w:tab w:val="left" w:pos="5400"/>
              </w:tabs>
              <w:spacing w:line="240" w:lineRule="auto"/>
              <w:jc w:val="right"/>
            </w:pPr>
            <w:r w:rsidRPr="004A5CE9">
              <w:t>325</w:t>
            </w:r>
          </w:p>
        </w:tc>
        <w:tc>
          <w:tcPr>
            <w:tcW w:w="0" w:type="auto"/>
          </w:tcPr>
          <w:p w14:paraId="03F8FEBC" w14:textId="0EE06086" w:rsidR="004A5CE9" w:rsidRPr="004A5CE9" w:rsidRDefault="004A5CE9" w:rsidP="004A5CE9">
            <w:pPr>
              <w:tabs>
                <w:tab w:val="left" w:pos="5400"/>
              </w:tabs>
              <w:spacing w:line="240" w:lineRule="auto"/>
              <w:jc w:val="right"/>
            </w:pPr>
            <w:r w:rsidRPr="004A5CE9">
              <w:t>2868</w:t>
            </w:r>
          </w:p>
        </w:tc>
      </w:tr>
    </w:tbl>
    <w:p w14:paraId="327066B0" w14:textId="77777777" w:rsidR="00210CD6" w:rsidRPr="00210CD6" w:rsidRDefault="00210CD6" w:rsidP="00210CD6">
      <w:pPr>
        <w:tabs>
          <w:tab w:val="left" w:pos="5400"/>
        </w:tabs>
        <w:rPr>
          <w:rFonts w:eastAsiaTheme="majorEastAsia" w:cstheme="majorBidi"/>
          <w:b/>
          <w:color w:val="000000" w:themeColor="text1"/>
          <w:szCs w:val="26"/>
        </w:rPr>
      </w:pPr>
    </w:p>
    <w:p w14:paraId="2F604CD8" w14:textId="69C99876" w:rsidR="00721376" w:rsidRPr="005F3506" w:rsidRDefault="00721376" w:rsidP="005F3506">
      <w:pPr>
        <w:tabs>
          <w:tab w:val="left" w:pos="5400"/>
        </w:tabs>
        <w:rPr>
          <w:rFonts w:eastAsiaTheme="majorEastAsia" w:cstheme="majorBidi"/>
          <w:b/>
          <w:color w:val="000000" w:themeColor="text1"/>
          <w:szCs w:val="26"/>
        </w:rPr>
      </w:pPr>
      <w:r w:rsidRPr="005F3506">
        <w:rPr>
          <w:rFonts w:eastAsiaTheme="majorEastAsia" w:cstheme="majorBidi"/>
          <w:b/>
          <w:color w:val="000000" w:themeColor="text1"/>
          <w:szCs w:val="26"/>
        </w:rPr>
        <w:t xml:space="preserve">Please total the number of police officers/cars involved in those journeys in each of the 10 years. </w:t>
      </w:r>
      <w:r w:rsidR="005F3506">
        <w:rPr>
          <w:rFonts w:eastAsiaTheme="majorEastAsia" w:cstheme="majorBidi"/>
          <w:b/>
          <w:color w:val="000000" w:themeColor="text1"/>
          <w:szCs w:val="26"/>
        </w:rPr>
        <w:t xml:space="preserve"> </w:t>
      </w:r>
      <w:r w:rsidRPr="005F3506">
        <w:rPr>
          <w:rFonts w:eastAsiaTheme="majorEastAsia" w:cstheme="majorBidi"/>
          <w:b/>
          <w:color w:val="000000" w:themeColor="text1"/>
          <w:szCs w:val="26"/>
        </w:rPr>
        <w:t>I’m willing to be flexible in this category as to the easiest way to convey and assess police manpower expended in each of those years, whether it is totals or average per journey etc.</w:t>
      </w:r>
    </w:p>
    <w:p w14:paraId="4B066021" w14:textId="0EF9F2B4" w:rsidR="00210CD6" w:rsidRPr="00210CD6" w:rsidRDefault="00210CD6" w:rsidP="00210CD6">
      <w:r>
        <w:t>The police provide 2 officers and 2 cars for non-chargeable and abnormal loads. A wind farm movement has 3 officers and 3 cars on each.</w:t>
      </w:r>
    </w:p>
    <w:p w14:paraId="4CE49976" w14:textId="77777777" w:rsidR="005F3506" w:rsidRDefault="005F3506" w:rsidP="005F3506">
      <w:pPr>
        <w:tabs>
          <w:tab w:val="left" w:pos="5400"/>
        </w:tabs>
        <w:rPr>
          <w:rFonts w:eastAsiaTheme="majorEastAsia" w:cstheme="majorBidi"/>
          <w:b/>
          <w:color w:val="000000" w:themeColor="text1"/>
          <w:szCs w:val="26"/>
        </w:rPr>
      </w:pPr>
    </w:p>
    <w:p w14:paraId="2CD60BAB" w14:textId="0BA4D0A2" w:rsidR="00721376" w:rsidRPr="005F3506" w:rsidRDefault="00721376" w:rsidP="005F3506">
      <w:pPr>
        <w:tabs>
          <w:tab w:val="left" w:pos="5400"/>
        </w:tabs>
        <w:rPr>
          <w:rFonts w:eastAsiaTheme="majorEastAsia" w:cstheme="majorBidi"/>
          <w:b/>
          <w:color w:val="000000" w:themeColor="text1"/>
          <w:szCs w:val="26"/>
        </w:rPr>
      </w:pPr>
      <w:r w:rsidRPr="005F3506">
        <w:rPr>
          <w:rFonts w:eastAsiaTheme="majorEastAsia" w:cstheme="majorBidi"/>
          <w:b/>
          <w:color w:val="000000" w:themeColor="text1"/>
          <w:szCs w:val="26"/>
        </w:rPr>
        <w:t>And please total the number of hours of police involvement in accompanying these loads throughout their journeys in each of the last 10 years.</w:t>
      </w:r>
    </w:p>
    <w:p w14:paraId="40F3CFE5" w14:textId="3D54FB81" w:rsidR="005F0233" w:rsidRDefault="003038FC" w:rsidP="00776E5F">
      <w:pPr>
        <w:tabs>
          <w:tab w:val="left" w:pos="5400"/>
        </w:tabs>
        <w:rPr>
          <w:rFonts w:eastAsiaTheme="majorEastAsia" w:cstheme="majorBidi"/>
          <w:bCs/>
          <w:color w:val="000000" w:themeColor="text1"/>
          <w:szCs w:val="26"/>
        </w:rPr>
      </w:pPr>
      <w:r w:rsidRPr="003038FC">
        <w:rPr>
          <w:rFonts w:eastAsiaTheme="majorEastAsia" w:cstheme="majorBidi"/>
          <w:bCs/>
          <w:color w:val="000000" w:themeColor="text1"/>
          <w:szCs w:val="26"/>
        </w:rPr>
        <w:t>Chargeable escorts are resourced by officers on days off.</w:t>
      </w:r>
      <w:r>
        <w:rPr>
          <w:rFonts w:eastAsiaTheme="majorEastAsia" w:cstheme="majorBidi"/>
          <w:bCs/>
          <w:color w:val="000000" w:themeColor="text1"/>
          <w:szCs w:val="26"/>
        </w:rPr>
        <w:t xml:space="preserve"> </w:t>
      </w:r>
      <w:r w:rsidR="00352B15">
        <w:rPr>
          <w:rFonts w:eastAsiaTheme="majorEastAsia" w:cstheme="majorBidi"/>
          <w:bCs/>
          <w:color w:val="000000" w:themeColor="text1"/>
          <w:szCs w:val="26"/>
        </w:rPr>
        <w:t xml:space="preserve">Figures are provided in the table below for total number of overtime hours worked by officers in relation to abnormal loads in North Division. </w:t>
      </w:r>
      <w:r w:rsidR="005F0233">
        <w:rPr>
          <w:rFonts w:eastAsiaTheme="majorEastAsia" w:cstheme="majorBidi"/>
          <w:bCs/>
          <w:color w:val="000000" w:themeColor="text1"/>
          <w:szCs w:val="26"/>
        </w:rPr>
        <w:t xml:space="preserve"> </w:t>
      </w:r>
    </w:p>
    <w:p w14:paraId="79007B69" w14:textId="736AF37A" w:rsidR="00352B15" w:rsidRPr="00352B15" w:rsidRDefault="00C97E6A" w:rsidP="004A5CE9">
      <w:pPr>
        <w:tabs>
          <w:tab w:val="left" w:pos="5400"/>
        </w:tabs>
      </w:pPr>
      <w:r w:rsidRPr="005F0233">
        <w:rPr>
          <w:rFonts w:eastAsiaTheme="majorEastAsia" w:cstheme="majorBidi"/>
          <w:bCs/>
          <w:color w:val="000000" w:themeColor="text1"/>
          <w:szCs w:val="26"/>
        </w:rPr>
        <w:t>As per above, information prior to 201</w:t>
      </w:r>
      <w:r w:rsidR="005F0233" w:rsidRPr="005F0233">
        <w:rPr>
          <w:rFonts w:eastAsiaTheme="majorEastAsia" w:cstheme="majorBidi"/>
          <w:bCs/>
          <w:color w:val="000000" w:themeColor="text1"/>
          <w:szCs w:val="26"/>
        </w:rPr>
        <w:t>6</w:t>
      </w:r>
      <w:r w:rsidRPr="005F0233">
        <w:rPr>
          <w:rFonts w:eastAsiaTheme="majorEastAsia" w:cstheme="majorBidi"/>
          <w:bCs/>
          <w:color w:val="000000" w:themeColor="text1"/>
          <w:szCs w:val="26"/>
        </w:rPr>
        <w:t>/1</w:t>
      </w:r>
      <w:r w:rsidR="005F0233" w:rsidRPr="005F0233">
        <w:rPr>
          <w:rFonts w:eastAsiaTheme="majorEastAsia" w:cstheme="majorBidi"/>
          <w:bCs/>
          <w:color w:val="000000" w:themeColor="text1"/>
          <w:szCs w:val="26"/>
        </w:rPr>
        <w:t>7</w:t>
      </w:r>
      <w:r w:rsidR="00033DD9">
        <w:rPr>
          <w:rFonts w:eastAsiaTheme="majorEastAsia" w:cstheme="majorBidi"/>
          <w:bCs/>
          <w:color w:val="000000" w:themeColor="text1"/>
          <w:szCs w:val="26"/>
        </w:rPr>
        <w:t xml:space="preserve"> is not held by </w:t>
      </w:r>
      <w:r w:rsidR="00033DD9" w:rsidRPr="00646E3D">
        <w:rPr>
          <w:rFonts w:eastAsiaTheme="majorEastAsia" w:cstheme="majorBidi"/>
          <w:bCs/>
          <w:color w:val="000000" w:themeColor="text1"/>
          <w:szCs w:val="26"/>
        </w:rPr>
        <w:t xml:space="preserve">Police Scotland </w:t>
      </w:r>
      <w:r w:rsidR="00033DD9">
        <w:rPr>
          <w:rFonts w:eastAsiaTheme="majorEastAsia" w:cstheme="majorBidi"/>
          <w:bCs/>
          <w:color w:val="000000" w:themeColor="text1"/>
          <w:szCs w:val="26"/>
        </w:rPr>
        <w:t>and section 17 of the Act therefore applies.</w:t>
      </w:r>
    </w:p>
    <w:tbl>
      <w:tblPr>
        <w:tblStyle w:val="TableGrid"/>
        <w:tblW w:w="0" w:type="auto"/>
        <w:tblLook w:val="04A0" w:firstRow="1" w:lastRow="0" w:firstColumn="1" w:lastColumn="0" w:noHBand="0" w:noVBand="1"/>
        <w:tblCaption w:val="Example table"/>
        <w:tblDescription w:val="Example table"/>
      </w:tblPr>
      <w:tblGrid>
        <w:gridCol w:w="1084"/>
        <w:gridCol w:w="2590"/>
      </w:tblGrid>
      <w:tr w:rsidR="00C97E6A" w:rsidRPr="005F3506" w14:paraId="365E7A99" w14:textId="77777777" w:rsidTr="00A85903">
        <w:trPr>
          <w:tblHeader/>
        </w:trPr>
        <w:tc>
          <w:tcPr>
            <w:tcW w:w="0" w:type="auto"/>
            <w:shd w:val="clear" w:color="auto" w:fill="D9D9D9" w:themeFill="background1" w:themeFillShade="D9"/>
          </w:tcPr>
          <w:p w14:paraId="2E6B01DB" w14:textId="77777777" w:rsidR="00C97E6A" w:rsidRPr="005F3506" w:rsidRDefault="00C97E6A" w:rsidP="00A85903">
            <w:pPr>
              <w:spacing w:line="240" w:lineRule="auto"/>
              <w:jc w:val="center"/>
              <w:rPr>
                <w:b/>
              </w:rPr>
            </w:pPr>
            <w:r w:rsidRPr="005F3506">
              <w:rPr>
                <w:b/>
              </w:rPr>
              <w:t>Year</w:t>
            </w:r>
          </w:p>
        </w:tc>
        <w:tc>
          <w:tcPr>
            <w:tcW w:w="0" w:type="auto"/>
            <w:shd w:val="clear" w:color="auto" w:fill="D9D9D9" w:themeFill="background1" w:themeFillShade="D9"/>
          </w:tcPr>
          <w:p w14:paraId="5A32F19F" w14:textId="63C98316" w:rsidR="00C97E6A" w:rsidRPr="005F3506" w:rsidRDefault="00C97E6A" w:rsidP="00A85903">
            <w:pPr>
              <w:spacing w:line="240" w:lineRule="auto"/>
              <w:jc w:val="center"/>
              <w:rPr>
                <w:b/>
              </w:rPr>
            </w:pPr>
            <w:r w:rsidRPr="005F3506">
              <w:rPr>
                <w:b/>
              </w:rPr>
              <w:t xml:space="preserve">Total overtime hours  </w:t>
            </w:r>
          </w:p>
        </w:tc>
      </w:tr>
      <w:tr w:rsidR="005F0233" w14:paraId="5609E502" w14:textId="77777777" w:rsidTr="00F16878">
        <w:tc>
          <w:tcPr>
            <w:tcW w:w="0" w:type="auto"/>
          </w:tcPr>
          <w:p w14:paraId="6192209D" w14:textId="0B3AB9DA" w:rsidR="005F0233" w:rsidRPr="005F3506" w:rsidRDefault="005F0233" w:rsidP="005F0233">
            <w:pPr>
              <w:tabs>
                <w:tab w:val="left" w:pos="5400"/>
              </w:tabs>
              <w:spacing w:line="240" w:lineRule="auto"/>
              <w:rPr>
                <w:bCs/>
              </w:rPr>
            </w:pPr>
            <w:r w:rsidRPr="005F3506">
              <w:rPr>
                <w:bCs/>
              </w:rPr>
              <w:t>2016/17</w:t>
            </w:r>
          </w:p>
        </w:tc>
        <w:tc>
          <w:tcPr>
            <w:tcW w:w="0" w:type="auto"/>
          </w:tcPr>
          <w:p w14:paraId="3DFA097E" w14:textId="3325C109" w:rsidR="005F0233" w:rsidRPr="004A5CE9" w:rsidRDefault="005F0233" w:rsidP="005F0233">
            <w:pPr>
              <w:tabs>
                <w:tab w:val="left" w:pos="5400"/>
              </w:tabs>
              <w:spacing w:line="240" w:lineRule="auto"/>
              <w:jc w:val="right"/>
            </w:pPr>
            <w:r w:rsidRPr="004138AE">
              <w:t>7341</w:t>
            </w:r>
          </w:p>
        </w:tc>
      </w:tr>
      <w:tr w:rsidR="005F0233" w14:paraId="2DE18C43" w14:textId="77777777" w:rsidTr="00F16878">
        <w:tc>
          <w:tcPr>
            <w:tcW w:w="0" w:type="auto"/>
          </w:tcPr>
          <w:p w14:paraId="15DB4C5D" w14:textId="32EFA823" w:rsidR="005F0233" w:rsidRPr="005F3506" w:rsidRDefault="005F0233" w:rsidP="005F0233">
            <w:pPr>
              <w:tabs>
                <w:tab w:val="left" w:pos="5400"/>
              </w:tabs>
              <w:spacing w:line="240" w:lineRule="auto"/>
              <w:rPr>
                <w:bCs/>
              </w:rPr>
            </w:pPr>
            <w:r w:rsidRPr="005F3506">
              <w:rPr>
                <w:bCs/>
              </w:rPr>
              <w:t>2017/18</w:t>
            </w:r>
          </w:p>
        </w:tc>
        <w:tc>
          <w:tcPr>
            <w:tcW w:w="0" w:type="auto"/>
          </w:tcPr>
          <w:p w14:paraId="190D4A21" w14:textId="4A6B5341" w:rsidR="005F0233" w:rsidRPr="00BC0FDB" w:rsidRDefault="005F0233" w:rsidP="005F0233">
            <w:pPr>
              <w:tabs>
                <w:tab w:val="left" w:pos="5400"/>
              </w:tabs>
              <w:spacing w:line="240" w:lineRule="auto"/>
              <w:jc w:val="right"/>
            </w:pPr>
            <w:r w:rsidRPr="004138AE">
              <w:t>6189</w:t>
            </w:r>
          </w:p>
        </w:tc>
      </w:tr>
      <w:tr w:rsidR="005F0233" w14:paraId="5813426B" w14:textId="77777777" w:rsidTr="00F16878">
        <w:tc>
          <w:tcPr>
            <w:tcW w:w="0" w:type="auto"/>
          </w:tcPr>
          <w:p w14:paraId="54A3529F" w14:textId="77777777" w:rsidR="005F0233" w:rsidRPr="005F3506" w:rsidRDefault="005F0233" w:rsidP="005F0233">
            <w:pPr>
              <w:tabs>
                <w:tab w:val="left" w:pos="5400"/>
              </w:tabs>
              <w:spacing w:line="240" w:lineRule="auto"/>
              <w:rPr>
                <w:bCs/>
              </w:rPr>
            </w:pPr>
            <w:r w:rsidRPr="005F3506">
              <w:rPr>
                <w:bCs/>
              </w:rPr>
              <w:t>2018/19</w:t>
            </w:r>
          </w:p>
        </w:tc>
        <w:tc>
          <w:tcPr>
            <w:tcW w:w="0" w:type="auto"/>
          </w:tcPr>
          <w:p w14:paraId="18A56FE3" w14:textId="66AC7E44" w:rsidR="005F0233" w:rsidRPr="004A5CE9" w:rsidRDefault="005F0233" w:rsidP="005F0233">
            <w:pPr>
              <w:tabs>
                <w:tab w:val="left" w:pos="5400"/>
              </w:tabs>
              <w:spacing w:line="240" w:lineRule="auto"/>
              <w:jc w:val="right"/>
            </w:pPr>
            <w:r w:rsidRPr="004138AE">
              <w:t>8789</w:t>
            </w:r>
          </w:p>
        </w:tc>
      </w:tr>
      <w:tr w:rsidR="005F0233" w14:paraId="636857D9" w14:textId="77777777" w:rsidTr="00F16878">
        <w:tc>
          <w:tcPr>
            <w:tcW w:w="0" w:type="auto"/>
          </w:tcPr>
          <w:p w14:paraId="75E7DB35" w14:textId="77777777" w:rsidR="005F0233" w:rsidRPr="005F3506" w:rsidRDefault="005F0233" w:rsidP="005F0233">
            <w:pPr>
              <w:tabs>
                <w:tab w:val="left" w:pos="5400"/>
              </w:tabs>
              <w:spacing w:line="240" w:lineRule="auto"/>
              <w:rPr>
                <w:bCs/>
              </w:rPr>
            </w:pPr>
            <w:r w:rsidRPr="005F3506">
              <w:rPr>
                <w:bCs/>
              </w:rPr>
              <w:t>2019/20</w:t>
            </w:r>
          </w:p>
        </w:tc>
        <w:tc>
          <w:tcPr>
            <w:tcW w:w="0" w:type="auto"/>
          </w:tcPr>
          <w:p w14:paraId="5AD18660" w14:textId="570F4F0E" w:rsidR="005F0233" w:rsidRPr="004A5CE9" w:rsidRDefault="005F0233" w:rsidP="005F0233">
            <w:pPr>
              <w:tabs>
                <w:tab w:val="left" w:pos="5400"/>
              </w:tabs>
              <w:spacing w:line="240" w:lineRule="auto"/>
              <w:jc w:val="right"/>
            </w:pPr>
            <w:r w:rsidRPr="004138AE">
              <w:t>3915</w:t>
            </w:r>
          </w:p>
        </w:tc>
      </w:tr>
      <w:tr w:rsidR="005F0233" w14:paraId="3D9CDA6A" w14:textId="77777777" w:rsidTr="00F16878">
        <w:tc>
          <w:tcPr>
            <w:tcW w:w="0" w:type="auto"/>
          </w:tcPr>
          <w:p w14:paraId="34FF018A" w14:textId="77777777" w:rsidR="005F0233" w:rsidRPr="005F3506" w:rsidRDefault="005F0233" w:rsidP="005F0233">
            <w:pPr>
              <w:tabs>
                <w:tab w:val="left" w:pos="5400"/>
              </w:tabs>
              <w:spacing w:line="240" w:lineRule="auto"/>
              <w:rPr>
                <w:bCs/>
              </w:rPr>
            </w:pPr>
            <w:r w:rsidRPr="005F3506">
              <w:rPr>
                <w:bCs/>
              </w:rPr>
              <w:t>2020/21</w:t>
            </w:r>
          </w:p>
        </w:tc>
        <w:tc>
          <w:tcPr>
            <w:tcW w:w="0" w:type="auto"/>
          </w:tcPr>
          <w:p w14:paraId="35EADF94" w14:textId="41583878" w:rsidR="005F0233" w:rsidRPr="004A5CE9" w:rsidRDefault="005F0233" w:rsidP="005F0233">
            <w:pPr>
              <w:tabs>
                <w:tab w:val="left" w:pos="5400"/>
              </w:tabs>
              <w:spacing w:line="240" w:lineRule="auto"/>
              <w:jc w:val="right"/>
            </w:pPr>
            <w:r w:rsidRPr="004138AE">
              <w:t>5401</w:t>
            </w:r>
          </w:p>
        </w:tc>
      </w:tr>
      <w:tr w:rsidR="005F0233" w14:paraId="5DBA87AC" w14:textId="77777777" w:rsidTr="00F16878">
        <w:tc>
          <w:tcPr>
            <w:tcW w:w="0" w:type="auto"/>
          </w:tcPr>
          <w:p w14:paraId="4573FA43" w14:textId="77777777" w:rsidR="005F0233" w:rsidRPr="005F3506" w:rsidRDefault="005F0233" w:rsidP="005F0233">
            <w:pPr>
              <w:tabs>
                <w:tab w:val="left" w:pos="5400"/>
              </w:tabs>
              <w:spacing w:line="240" w:lineRule="auto"/>
              <w:rPr>
                <w:bCs/>
              </w:rPr>
            </w:pPr>
            <w:r w:rsidRPr="005F3506">
              <w:rPr>
                <w:bCs/>
              </w:rPr>
              <w:lastRenderedPageBreak/>
              <w:t>2021/22</w:t>
            </w:r>
          </w:p>
        </w:tc>
        <w:tc>
          <w:tcPr>
            <w:tcW w:w="0" w:type="auto"/>
          </w:tcPr>
          <w:p w14:paraId="0D54A972" w14:textId="428A8171" w:rsidR="005F0233" w:rsidRPr="004A5CE9" w:rsidRDefault="005F0233" w:rsidP="005F0233">
            <w:pPr>
              <w:tabs>
                <w:tab w:val="left" w:pos="5400"/>
              </w:tabs>
              <w:spacing w:line="240" w:lineRule="auto"/>
              <w:jc w:val="right"/>
            </w:pPr>
            <w:r w:rsidRPr="004138AE">
              <w:t>4866</w:t>
            </w:r>
          </w:p>
        </w:tc>
      </w:tr>
      <w:tr w:rsidR="005F0233" w14:paraId="38B012F8" w14:textId="77777777" w:rsidTr="00F16878">
        <w:tc>
          <w:tcPr>
            <w:tcW w:w="0" w:type="auto"/>
          </w:tcPr>
          <w:p w14:paraId="57F3B73C" w14:textId="77777777" w:rsidR="005F0233" w:rsidRPr="005F3506" w:rsidRDefault="005F0233" w:rsidP="005F0233">
            <w:pPr>
              <w:tabs>
                <w:tab w:val="left" w:pos="5400"/>
              </w:tabs>
              <w:spacing w:line="240" w:lineRule="auto"/>
              <w:rPr>
                <w:bCs/>
              </w:rPr>
            </w:pPr>
            <w:r w:rsidRPr="005F3506">
              <w:rPr>
                <w:bCs/>
              </w:rPr>
              <w:t>2022/23</w:t>
            </w:r>
          </w:p>
        </w:tc>
        <w:tc>
          <w:tcPr>
            <w:tcW w:w="0" w:type="auto"/>
          </w:tcPr>
          <w:p w14:paraId="3BC96C43" w14:textId="1DB8C401" w:rsidR="005F0233" w:rsidRPr="004A5CE9" w:rsidRDefault="005F0233" w:rsidP="005F0233">
            <w:pPr>
              <w:tabs>
                <w:tab w:val="left" w:pos="5400"/>
              </w:tabs>
              <w:spacing w:line="240" w:lineRule="auto"/>
              <w:jc w:val="right"/>
            </w:pPr>
            <w:r w:rsidRPr="004138AE">
              <w:t>4234</w:t>
            </w:r>
          </w:p>
        </w:tc>
      </w:tr>
      <w:tr w:rsidR="005F0233" w14:paraId="386E13C6" w14:textId="77777777" w:rsidTr="00F16878">
        <w:tc>
          <w:tcPr>
            <w:tcW w:w="0" w:type="auto"/>
          </w:tcPr>
          <w:p w14:paraId="55D48BFC" w14:textId="77777777" w:rsidR="005F0233" w:rsidRPr="005F3506" w:rsidRDefault="005F0233" w:rsidP="005F0233">
            <w:pPr>
              <w:tabs>
                <w:tab w:val="left" w:pos="5400"/>
              </w:tabs>
              <w:spacing w:line="240" w:lineRule="auto"/>
              <w:rPr>
                <w:bCs/>
              </w:rPr>
            </w:pPr>
            <w:r w:rsidRPr="005F3506">
              <w:rPr>
                <w:bCs/>
              </w:rPr>
              <w:t>2023/24</w:t>
            </w:r>
          </w:p>
        </w:tc>
        <w:tc>
          <w:tcPr>
            <w:tcW w:w="0" w:type="auto"/>
          </w:tcPr>
          <w:p w14:paraId="560B1EDC" w14:textId="55BC15C5" w:rsidR="005F0233" w:rsidRPr="004A5CE9" w:rsidRDefault="005F0233" w:rsidP="005F0233">
            <w:pPr>
              <w:tabs>
                <w:tab w:val="left" w:pos="5400"/>
              </w:tabs>
              <w:spacing w:line="240" w:lineRule="auto"/>
              <w:jc w:val="right"/>
            </w:pPr>
            <w:r w:rsidRPr="004138AE">
              <w:t>4761</w:t>
            </w:r>
          </w:p>
        </w:tc>
      </w:tr>
      <w:tr w:rsidR="005F0233" w14:paraId="5EEB7213" w14:textId="77777777" w:rsidTr="00F16878">
        <w:tc>
          <w:tcPr>
            <w:tcW w:w="0" w:type="auto"/>
          </w:tcPr>
          <w:p w14:paraId="71F97070" w14:textId="77777777" w:rsidR="005F0233" w:rsidRPr="005F3506" w:rsidRDefault="005F0233" w:rsidP="005F0233">
            <w:pPr>
              <w:tabs>
                <w:tab w:val="left" w:pos="5400"/>
              </w:tabs>
              <w:spacing w:line="240" w:lineRule="auto"/>
              <w:rPr>
                <w:bCs/>
              </w:rPr>
            </w:pPr>
            <w:r w:rsidRPr="005F3506">
              <w:rPr>
                <w:bCs/>
              </w:rPr>
              <w:t>2024/25</w:t>
            </w:r>
          </w:p>
        </w:tc>
        <w:tc>
          <w:tcPr>
            <w:tcW w:w="0" w:type="auto"/>
          </w:tcPr>
          <w:p w14:paraId="095B6CE8" w14:textId="1E437F5D" w:rsidR="005F0233" w:rsidRPr="004A5CE9" w:rsidRDefault="005F0233" w:rsidP="005F0233">
            <w:pPr>
              <w:tabs>
                <w:tab w:val="left" w:pos="5400"/>
              </w:tabs>
              <w:spacing w:line="240" w:lineRule="auto"/>
              <w:jc w:val="right"/>
            </w:pPr>
            <w:r w:rsidRPr="004138AE">
              <w:t>5126</w:t>
            </w:r>
          </w:p>
        </w:tc>
      </w:tr>
    </w:tbl>
    <w:p w14:paraId="4F4823A4" w14:textId="77777777" w:rsidR="00352B15" w:rsidRDefault="00352B15" w:rsidP="00721376">
      <w:pPr>
        <w:tabs>
          <w:tab w:val="left" w:pos="5400"/>
        </w:tabs>
        <w:rPr>
          <w:rFonts w:eastAsiaTheme="majorEastAsia" w:cstheme="majorBidi"/>
          <w:b/>
          <w:color w:val="000000" w:themeColor="text1"/>
          <w:szCs w:val="26"/>
        </w:rPr>
      </w:pPr>
    </w:p>
    <w:p w14:paraId="5EB1061C" w14:textId="77777777" w:rsidR="00352B15" w:rsidRPr="005F3506" w:rsidRDefault="00352B15" w:rsidP="005F3506">
      <w:pPr>
        <w:tabs>
          <w:tab w:val="left" w:pos="5400"/>
        </w:tabs>
        <w:rPr>
          <w:rFonts w:eastAsiaTheme="majorEastAsia" w:cstheme="majorBidi"/>
          <w:b/>
          <w:color w:val="000000" w:themeColor="text1"/>
          <w:szCs w:val="26"/>
        </w:rPr>
      </w:pPr>
      <w:r w:rsidRPr="005F3506">
        <w:rPr>
          <w:rFonts w:eastAsiaTheme="majorEastAsia" w:cstheme="majorBidi"/>
          <w:b/>
          <w:color w:val="000000" w:themeColor="text1"/>
          <w:szCs w:val="26"/>
        </w:rPr>
        <w:t>Please also detail the total fees received from chargeable Police Scotland Escorts in each of those 10 years (calculated as per website stated fees).</w:t>
      </w:r>
    </w:p>
    <w:p w14:paraId="111E17E6" w14:textId="4BDC753E" w:rsidR="00352B15" w:rsidRDefault="00352B15" w:rsidP="00776E5F">
      <w:pPr>
        <w:tabs>
          <w:tab w:val="left" w:pos="5400"/>
        </w:tabs>
        <w:rPr>
          <w:rFonts w:eastAsiaTheme="majorEastAsia" w:cstheme="majorBidi"/>
          <w:bCs/>
          <w:color w:val="000000" w:themeColor="text1"/>
          <w:szCs w:val="26"/>
        </w:rPr>
      </w:pPr>
      <w:r>
        <w:t>We are unable to provide details of the total fees received by North division as fees are not split to location level and are raised against a central cost centre. As such,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A176601" w14:textId="7B098270" w:rsidR="00352B15" w:rsidRDefault="003038FC" w:rsidP="003038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be of assistance, we can confirm Police Scotland’s </w:t>
      </w:r>
      <w:r w:rsidRPr="003038FC">
        <w:rPr>
          <w:rFonts w:eastAsiaTheme="majorEastAsia" w:cstheme="majorBidi"/>
          <w:bCs/>
          <w:color w:val="000000" w:themeColor="text1"/>
          <w:szCs w:val="26"/>
        </w:rPr>
        <w:t>minimum fee for a chargeable escort is 5.5 hours at the relevant SPA hourly rate for the rank of each officer used. This fee is directly linked to Police Regulation 18 which allows officers to claim 4 hours overtime plus travelling time for rest day working.</w:t>
      </w:r>
      <w:r>
        <w:rPr>
          <w:rFonts w:eastAsiaTheme="majorEastAsia" w:cstheme="majorBidi"/>
          <w:bCs/>
          <w:color w:val="000000" w:themeColor="text1"/>
          <w:szCs w:val="26"/>
        </w:rPr>
        <w:t xml:space="preserve"> We fully recover all costs from companies in relation to the transportation of abnormal loads.</w:t>
      </w:r>
    </w:p>
    <w:p w14:paraId="7CEE2456" w14:textId="77777777" w:rsidR="003038FC" w:rsidRDefault="003038FC" w:rsidP="003038FC">
      <w:pPr>
        <w:tabs>
          <w:tab w:val="left" w:pos="5400"/>
        </w:tabs>
      </w:pPr>
    </w:p>
    <w:p w14:paraId="0C139B5B" w14:textId="5CE5D577" w:rsidR="00721376" w:rsidRPr="005F3506" w:rsidRDefault="00721376" w:rsidP="005F3506">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A</w:t>
      </w:r>
      <w:r w:rsidRPr="00721376">
        <w:rPr>
          <w:rFonts w:eastAsiaTheme="majorEastAsia" w:cstheme="majorBidi"/>
          <w:b/>
          <w:color w:val="000000" w:themeColor="text1"/>
          <w:szCs w:val="26"/>
        </w:rPr>
        <w:t>dditionally</w:t>
      </w:r>
      <w:r>
        <w:rPr>
          <w:rFonts w:eastAsiaTheme="majorEastAsia" w:cstheme="majorBidi"/>
          <w:b/>
          <w:color w:val="000000" w:themeColor="text1"/>
          <w:szCs w:val="26"/>
        </w:rPr>
        <w:t>,</w:t>
      </w:r>
      <w:r w:rsidR="005F3506">
        <w:rPr>
          <w:rFonts w:eastAsiaTheme="majorEastAsia" w:cstheme="majorBidi"/>
          <w:b/>
          <w:color w:val="000000" w:themeColor="text1"/>
          <w:szCs w:val="26"/>
        </w:rPr>
        <w:t xml:space="preserve"> c</w:t>
      </w:r>
      <w:r w:rsidRPr="005F3506">
        <w:rPr>
          <w:rFonts w:eastAsiaTheme="majorEastAsia" w:cstheme="majorBidi"/>
          <w:b/>
          <w:color w:val="000000" w:themeColor="text1"/>
          <w:szCs w:val="26"/>
        </w:rPr>
        <w:t>an I ask for a proportion of Police Scotland Escorts that were for businesses involved in renewables/wind farm/electricity infrastructure.</w:t>
      </w:r>
    </w:p>
    <w:p w14:paraId="497BF0DD" w14:textId="7A5F0809" w:rsidR="00EF0FBB" w:rsidRDefault="004A5CE9" w:rsidP="00775FF5">
      <w:pPr>
        <w:tabs>
          <w:tab w:val="left" w:pos="5400"/>
        </w:tabs>
      </w:pPr>
      <w:r>
        <w:t xml:space="preserve">Figures are provided above in Table 1. </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6CD0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B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D44F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B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278BA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B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055DB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BA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13504B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B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958AD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BA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3B39"/>
    <w:multiLevelType w:val="hybridMultilevel"/>
    <w:tmpl w:val="615A2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81C1AF2"/>
    <w:multiLevelType w:val="hybridMultilevel"/>
    <w:tmpl w:val="E870A0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147239194">
    <w:abstractNumId w:val="1"/>
  </w:num>
  <w:num w:numId="3" w16cid:durableId="27730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DD9"/>
    <w:rsid w:val="00090F3B"/>
    <w:rsid w:val="000E2F19"/>
    <w:rsid w:val="000E43FF"/>
    <w:rsid w:val="000E6526"/>
    <w:rsid w:val="00141533"/>
    <w:rsid w:val="00167528"/>
    <w:rsid w:val="00184727"/>
    <w:rsid w:val="00195CC4"/>
    <w:rsid w:val="001E0447"/>
    <w:rsid w:val="001F2261"/>
    <w:rsid w:val="00207326"/>
    <w:rsid w:val="00210CD6"/>
    <w:rsid w:val="00253DF6"/>
    <w:rsid w:val="00255F1E"/>
    <w:rsid w:val="00260FBC"/>
    <w:rsid w:val="003038FC"/>
    <w:rsid w:val="00322B3D"/>
    <w:rsid w:val="00352B15"/>
    <w:rsid w:val="0036503B"/>
    <w:rsid w:val="00376A4A"/>
    <w:rsid w:val="00381234"/>
    <w:rsid w:val="003D6D03"/>
    <w:rsid w:val="003E12CA"/>
    <w:rsid w:val="004010DC"/>
    <w:rsid w:val="004341F0"/>
    <w:rsid w:val="00456324"/>
    <w:rsid w:val="00475460"/>
    <w:rsid w:val="00490317"/>
    <w:rsid w:val="00491644"/>
    <w:rsid w:val="00496A08"/>
    <w:rsid w:val="004A5CE9"/>
    <w:rsid w:val="004E1605"/>
    <w:rsid w:val="004F653C"/>
    <w:rsid w:val="00540A52"/>
    <w:rsid w:val="00557306"/>
    <w:rsid w:val="0056393A"/>
    <w:rsid w:val="005F0233"/>
    <w:rsid w:val="005F3506"/>
    <w:rsid w:val="006029D9"/>
    <w:rsid w:val="0060390B"/>
    <w:rsid w:val="00645CFA"/>
    <w:rsid w:val="00660238"/>
    <w:rsid w:val="00685219"/>
    <w:rsid w:val="006D5799"/>
    <w:rsid w:val="00721376"/>
    <w:rsid w:val="00734BAB"/>
    <w:rsid w:val="007440EA"/>
    <w:rsid w:val="00750D83"/>
    <w:rsid w:val="00773EAA"/>
    <w:rsid w:val="00775FF5"/>
    <w:rsid w:val="00785DBC"/>
    <w:rsid w:val="00793DD5"/>
    <w:rsid w:val="007D55F6"/>
    <w:rsid w:val="007F490F"/>
    <w:rsid w:val="0086779C"/>
    <w:rsid w:val="00874BFD"/>
    <w:rsid w:val="008964EF"/>
    <w:rsid w:val="00915E01"/>
    <w:rsid w:val="0093207F"/>
    <w:rsid w:val="009631A4"/>
    <w:rsid w:val="00977296"/>
    <w:rsid w:val="009B2208"/>
    <w:rsid w:val="009D2AA5"/>
    <w:rsid w:val="00A25E93"/>
    <w:rsid w:val="00A320FF"/>
    <w:rsid w:val="00A45AB3"/>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97E6A"/>
    <w:rsid w:val="00CA2F13"/>
    <w:rsid w:val="00CA34DE"/>
    <w:rsid w:val="00CA7292"/>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01654">
      <w:bodyDiv w:val="1"/>
      <w:marLeft w:val="0"/>
      <w:marRight w:val="0"/>
      <w:marTop w:val="0"/>
      <w:marBottom w:val="0"/>
      <w:divBdr>
        <w:top w:val="none" w:sz="0" w:space="0" w:color="auto"/>
        <w:left w:val="none" w:sz="0" w:space="0" w:color="auto"/>
        <w:bottom w:val="none" w:sz="0" w:space="0" w:color="auto"/>
        <w:right w:val="none" w:sz="0" w:space="0" w:color="auto"/>
      </w:divBdr>
    </w:div>
    <w:div w:id="1798600254">
      <w:bodyDiv w:val="1"/>
      <w:marLeft w:val="0"/>
      <w:marRight w:val="0"/>
      <w:marTop w:val="0"/>
      <w:marBottom w:val="0"/>
      <w:divBdr>
        <w:top w:val="none" w:sz="0" w:space="0" w:color="auto"/>
        <w:left w:val="none" w:sz="0" w:space="0" w:color="auto"/>
        <w:bottom w:val="none" w:sz="0" w:space="0" w:color="auto"/>
        <w:right w:val="none" w:sz="0" w:space="0" w:color="auto"/>
      </w:divBdr>
    </w:div>
    <w:div w:id="20216189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762</Words>
  <Characters>4347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2025-09-04T10:04:00Z</dcterms:created>
  <dcterms:modified xsi:type="dcterms:W3CDTF">2025-09-22T14:32:00Z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