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9F26" w14:textId="0B6379B5" w:rsidR="001C3444" w:rsidRPr="007F234A" w:rsidRDefault="002C4E2A" w:rsidP="001C3444">
      <w:r>
        <w:rPr>
          <w:noProof/>
        </w:rPr>
        <w:drawing>
          <wp:anchor distT="0" distB="0" distL="114300" distR="114300" simplePos="0" relativeHeight="251657216" behindDoc="1" locked="0" layoutInCell="1" allowOverlap="1" wp14:anchorId="4E5A032F" wp14:editId="4D2475B0">
            <wp:simplePos x="0" y="0"/>
            <wp:positionH relativeFrom="column">
              <wp:posOffset>4876800</wp:posOffset>
            </wp:positionH>
            <wp:positionV relativeFrom="paragraph">
              <wp:posOffset>-66675</wp:posOffset>
            </wp:positionV>
            <wp:extent cx="1495425" cy="733425"/>
            <wp:effectExtent l="0" t="0" r="0" b="0"/>
            <wp:wrapThrough wrapText="bothSides">
              <wp:wrapPolygon edited="0">
                <wp:start x="0" y="0"/>
                <wp:lineTo x="0" y="21319"/>
                <wp:lineTo x="21462" y="21319"/>
                <wp:lineTo x="21462" y="0"/>
                <wp:lineTo x="0" y="0"/>
              </wp:wrapPolygon>
            </wp:wrapThrough>
            <wp:docPr id="4" name="Picture 2" descr="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olice Scotland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425" cy="733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E39044D" wp14:editId="16DC5498">
            <wp:extent cx="2514600" cy="66675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666750"/>
                    </a:xfrm>
                    <a:prstGeom prst="rect">
                      <a:avLst/>
                    </a:prstGeom>
                    <a:noFill/>
                  </pic:spPr>
                </pic:pic>
              </a:graphicData>
            </a:graphic>
          </wp:inline>
        </w:drawing>
      </w:r>
    </w:p>
    <w:p w14:paraId="119E8319" w14:textId="77777777" w:rsidR="00184D96" w:rsidRDefault="00BE5D44" w:rsidP="001C3444">
      <w:pPr>
        <w:rPr>
          <w:b/>
          <w:sz w:val="32"/>
          <w:szCs w:val="32"/>
        </w:rPr>
      </w:pPr>
      <w:r>
        <w:rPr>
          <w:b/>
          <w:sz w:val="32"/>
          <w:szCs w:val="32"/>
        </w:rPr>
        <w:t>Equality and Human Rights Impact Assessment (E</w:t>
      </w:r>
      <w:r w:rsidR="0090246E">
        <w:rPr>
          <w:b/>
          <w:sz w:val="32"/>
          <w:szCs w:val="32"/>
        </w:rPr>
        <w:t>q</w:t>
      </w:r>
      <w:r>
        <w:rPr>
          <w:b/>
          <w:sz w:val="32"/>
          <w:szCs w:val="32"/>
        </w:rPr>
        <w:t>HRIA)</w:t>
      </w:r>
    </w:p>
    <w:p w14:paraId="0918072A" w14:textId="77777777" w:rsidR="00BE5D44" w:rsidRPr="00FC35F6" w:rsidRDefault="00BE5D44" w:rsidP="001C3444">
      <w:pPr>
        <w:rPr>
          <w:b/>
          <w:sz w:val="32"/>
          <w:szCs w:val="32"/>
        </w:rPr>
      </w:pPr>
      <w:r>
        <w:rPr>
          <w:b/>
          <w:sz w:val="32"/>
          <w:szCs w:val="32"/>
        </w:rPr>
        <w:t>Summary of Results</w:t>
      </w:r>
    </w:p>
    <w:p w14:paraId="79D788C2" w14:textId="77777777" w:rsidR="001C3444" w:rsidRPr="00BE432D" w:rsidRDefault="001C3444" w:rsidP="001C3444">
      <w:pPr>
        <w:rPr>
          <w:sz w:val="10"/>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272"/>
        <w:gridCol w:w="6902"/>
      </w:tblGrid>
      <w:tr w:rsidR="00BE5D44" w:rsidRPr="00937510" w14:paraId="46149982" w14:textId="77777777" w:rsidTr="008B2B57">
        <w:trPr>
          <w:cantSplit/>
          <w:trHeight w:val="425"/>
          <w:jc w:val="center"/>
        </w:trPr>
        <w:tc>
          <w:tcPr>
            <w:tcW w:w="3318" w:type="dxa"/>
            <w:tcBorders>
              <w:top w:val="single" w:sz="12" w:space="0" w:color="auto"/>
              <w:left w:val="single" w:sz="12" w:space="0" w:color="auto"/>
              <w:bottom w:val="single" w:sz="6" w:space="0" w:color="auto"/>
              <w:right w:val="single" w:sz="4" w:space="0" w:color="auto"/>
            </w:tcBorders>
            <w:shd w:val="clear" w:color="auto" w:fill="auto"/>
            <w:vAlign w:val="center"/>
          </w:tcPr>
          <w:p w14:paraId="5CA664A6" w14:textId="77777777" w:rsidR="00BE5D44" w:rsidRPr="00937510" w:rsidRDefault="00BE5D44" w:rsidP="001C3444">
            <w:pPr>
              <w:rPr>
                <w:b/>
              </w:rPr>
            </w:pPr>
            <w:r w:rsidRPr="00937510">
              <w:rPr>
                <w:b/>
              </w:rPr>
              <w:t>Policy / Practice</w:t>
            </w:r>
          </w:p>
        </w:tc>
        <w:tc>
          <w:tcPr>
            <w:tcW w:w="7000" w:type="dxa"/>
            <w:tcBorders>
              <w:top w:val="single" w:sz="12" w:space="0" w:color="auto"/>
              <w:left w:val="single" w:sz="4" w:space="0" w:color="auto"/>
              <w:bottom w:val="single" w:sz="6" w:space="0" w:color="auto"/>
              <w:right w:val="single" w:sz="12" w:space="0" w:color="auto"/>
            </w:tcBorders>
            <w:shd w:val="clear" w:color="auto" w:fill="auto"/>
            <w:vAlign w:val="center"/>
          </w:tcPr>
          <w:p w14:paraId="76701CFA" w14:textId="77777777" w:rsidR="00BE5D44" w:rsidRPr="00937510" w:rsidRDefault="00DE4619" w:rsidP="00BE5D44">
            <w:pPr>
              <w:rPr>
                <w:b/>
              </w:rPr>
            </w:pPr>
            <w:r>
              <w:rPr>
                <w:b/>
              </w:rPr>
              <w:t>Disruption</w:t>
            </w:r>
          </w:p>
        </w:tc>
      </w:tr>
      <w:tr w:rsidR="00BE5D44" w:rsidRPr="00937510" w14:paraId="570750F7" w14:textId="77777777" w:rsidTr="008B2B57">
        <w:trPr>
          <w:cantSplit/>
          <w:trHeight w:val="425"/>
          <w:jc w:val="center"/>
        </w:trPr>
        <w:tc>
          <w:tcPr>
            <w:tcW w:w="3318" w:type="dxa"/>
            <w:tcBorders>
              <w:top w:val="single" w:sz="6" w:space="0" w:color="auto"/>
              <w:left w:val="single" w:sz="12" w:space="0" w:color="auto"/>
              <w:bottom w:val="single" w:sz="6" w:space="0" w:color="auto"/>
              <w:right w:val="single" w:sz="4" w:space="0" w:color="auto"/>
            </w:tcBorders>
            <w:shd w:val="clear" w:color="auto" w:fill="auto"/>
            <w:vAlign w:val="center"/>
          </w:tcPr>
          <w:p w14:paraId="1F51DF47" w14:textId="77777777" w:rsidR="00BE5D44" w:rsidRPr="00937510" w:rsidRDefault="00BE5D44" w:rsidP="00F7366E">
            <w:pPr>
              <w:rPr>
                <w:b/>
              </w:rPr>
            </w:pPr>
            <w:r w:rsidRPr="00937510">
              <w:rPr>
                <w:b/>
              </w:rPr>
              <w:t>Owning Department</w:t>
            </w:r>
          </w:p>
        </w:tc>
        <w:tc>
          <w:tcPr>
            <w:tcW w:w="7000" w:type="dxa"/>
            <w:tcBorders>
              <w:top w:val="single" w:sz="6" w:space="0" w:color="auto"/>
              <w:left w:val="single" w:sz="4" w:space="0" w:color="auto"/>
              <w:bottom w:val="single" w:sz="6" w:space="0" w:color="auto"/>
              <w:right w:val="single" w:sz="12" w:space="0" w:color="auto"/>
            </w:tcBorders>
            <w:shd w:val="clear" w:color="auto" w:fill="auto"/>
            <w:vAlign w:val="center"/>
          </w:tcPr>
          <w:p w14:paraId="22EF7279" w14:textId="77777777" w:rsidR="00BE5D44" w:rsidRPr="00937510" w:rsidRDefault="00DE4619" w:rsidP="00BE5D44">
            <w:pPr>
              <w:rPr>
                <w:b/>
              </w:rPr>
            </w:pPr>
            <w:r>
              <w:rPr>
                <w:b/>
              </w:rPr>
              <w:t>People and Development</w:t>
            </w:r>
          </w:p>
        </w:tc>
      </w:tr>
      <w:tr w:rsidR="00BE5D44" w:rsidRPr="00937510" w14:paraId="331E8037" w14:textId="77777777" w:rsidTr="008B2B57">
        <w:trPr>
          <w:cantSplit/>
          <w:trHeight w:val="425"/>
          <w:jc w:val="center"/>
        </w:trPr>
        <w:tc>
          <w:tcPr>
            <w:tcW w:w="3318" w:type="dxa"/>
            <w:tcBorders>
              <w:top w:val="single" w:sz="6" w:space="0" w:color="auto"/>
              <w:left w:val="single" w:sz="12" w:space="0" w:color="auto"/>
              <w:bottom w:val="single" w:sz="12" w:space="0" w:color="auto"/>
              <w:right w:val="single" w:sz="4" w:space="0" w:color="auto"/>
            </w:tcBorders>
            <w:shd w:val="clear" w:color="auto" w:fill="auto"/>
            <w:vAlign w:val="center"/>
          </w:tcPr>
          <w:p w14:paraId="4EB9F8BC" w14:textId="77777777" w:rsidR="00BE5D44" w:rsidRPr="00937510" w:rsidRDefault="00BE5D44" w:rsidP="0090246E">
            <w:pPr>
              <w:rPr>
                <w:b/>
              </w:rPr>
            </w:pPr>
            <w:r w:rsidRPr="00937510">
              <w:rPr>
                <w:b/>
              </w:rPr>
              <w:t>Date E</w:t>
            </w:r>
            <w:r w:rsidR="0090246E">
              <w:rPr>
                <w:b/>
              </w:rPr>
              <w:t>q</w:t>
            </w:r>
            <w:r w:rsidRPr="00937510">
              <w:rPr>
                <w:b/>
              </w:rPr>
              <w:t>HRIA Completed</w:t>
            </w:r>
          </w:p>
        </w:tc>
        <w:tc>
          <w:tcPr>
            <w:tcW w:w="7000" w:type="dxa"/>
            <w:tcBorders>
              <w:top w:val="single" w:sz="6" w:space="0" w:color="auto"/>
              <w:left w:val="single" w:sz="4" w:space="0" w:color="auto"/>
              <w:bottom w:val="single" w:sz="12" w:space="0" w:color="auto"/>
              <w:right w:val="single" w:sz="12" w:space="0" w:color="auto"/>
            </w:tcBorders>
            <w:shd w:val="clear" w:color="auto" w:fill="auto"/>
            <w:vAlign w:val="center"/>
          </w:tcPr>
          <w:p w14:paraId="4F881871" w14:textId="77777777" w:rsidR="00BE5D44" w:rsidRPr="00F7366E" w:rsidRDefault="00A422BE" w:rsidP="00BE5D44">
            <w:r>
              <w:t>09/11/2023</w:t>
            </w:r>
          </w:p>
        </w:tc>
      </w:tr>
      <w:tr w:rsidR="00BE5D44" w:rsidRPr="00937510" w14:paraId="78B50E3A" w14:textId="77777777" w:rsidTr="00937510">
        <w:trPr>
          <w:cantSplit/>
          <w:trHeight w:val="680"/>
          <w:jc w:val="center"/>
        </w:trPr>
        <w:tc>
          <w:tcPr>
            <w:tcW w:w="3318" w:type="dxa"/>
            <w:tcBorders>
              <w:top w:val="single" w:sz="12" w:space="0" w:color="auto"/>
              <w:left w:val="single" w:sz="12" w:space="0" w:color="auto"/>
              <w:bottom w:val="single" w:sz="12" w:space="0" w:color="auto"/>
              <w:right w:val="single" w:sz="4" w:space="0" w:color="auto"/>
            </w:tcBorders>
            <w:shd w:val="clear" w:color="auto" w:fill="auto"/>
            <w:vAlign w:val="center"/>
          </w:tcPr>
          <w:p w14:paraId="34299DAA" w14:textId="77777777" w:rsidR="00BE5D44" w:rsidRPr="00937510" w:rsidRDefault="00BE5D44" w:rsidP="00F7366E">
            <w:pPr>
              <w:rPr>
                <w:b/>
              </w:rPr>
            </w:pPr>
            <w:r w:rsidRPr="00937510">
              <w:rPr>
                <w:b/>
              </w:rPr>
              <w:t>Purpose of Policy / Practice</w:t>
            </w:r>
          </w:p>
        </w:tc>
        <w:tc>
          <w:tcPr>
            <w:tcW w:w="7000" w:type="dxa"/>
            <w:tcBorders>
              <w:top w:val="single" w:sz="12" w:space="0" w:color="auto"/>
              <w:left w:val="single" w:sz="4" w:space="0" w:color="auto"/>
              <w:bottom w:val="single" w:sz="12" w:space="0" w:color="auto"/>
              <w:right w:val="single" w:sz="12" w:space="0" w:color="auto"/>
            </w:tcBorders>
            <w:shd w:val="clear" w:color="auto" w:fill="auto"/>
            <w:vAlign w:val="center"/>
          </w:tcPr>
          <w:p w14:paraId="3B925AE0" w14:textId="77777777" w:rsidR="00BE5D44" w:rsidRPr="00F7366E" w:rsidRDefault="00DE4619" w:rsidP="00B5730C">
            <w:r>
              <w:t>The purpose of the procedure is to provide guidance to staff and managers</w:t>
            </w:r>
            <w:r w:rsidR="0000133B">
              <w:t xml:space="preserve"> on the process to follow when an individual’s ability to </w:t>
            </w:r>
            <w:r w:rsidR="00B5730C">
              <w:t xml:space="preserve">attend </w:t>
            </w:r>
            <w:r w:rsidR="0000133B">
              <w:t>work is affected by some form of disruption.</w:t>
            </w:r>
          </w:p>
        </w:tc>
      </w:tr>
    </w:tbl>
    <w:p w14:paraId="54EFB284" w14:textId="77777777" w:rsidR="00C00F3B" w:rsidRDefault="00C00F3B"/>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0174"/>
      </w:tblGrid>
      <w:tr w:rsidR="00F7366E" w:rsidRPr="00937510" w14:paraId="4545DCDD" w14:textId="77777777" w:rsidTr="00B10221">
        <w:trPr>
          <w:cantSplit/>
          <w:trHeight w:val="567"/>
          <w:jc w:val="center"/>
        </w:trPr>
        <w:tc>
          <w:tcPr>
            <w:tcW w:w="10318" w:type="dxa"/>
            <w:tcBorders>
              <w:top w:val="single" w:sz="12" w:space="0" w:color="auto"/>
              <w:left w:val="single" w:sz="12" w:space="0" w:color="auto"/>
              <w:bottom w:val="single" w:sz="6" w:space="0" w:color="auto"/>
              <w:right w:val="single" w:sz="12" w:space="0" w:color="auto"/>
            </w:tcBorders>
            <w:shd w:val="clear" w:color="auto" w:fill="000000"/>
            <w:vAlign w:val="center"/>
          </w:tcPr>
          <w:p w14:paraId="0AA05E14" w14:textId="77777777" w:rsidR="00F7366E" w:rsidRPr="00937510" w:rsidRDefault="00BE5D44" w:rsidP="00937510">
            <w:pPr>
              <w:numPr>
                <w:ilvl w:val="0"/>
                <w:numId w:val="1"/>
              </w:numPr>
              <w:rPr>
                <w:b/>
              </w:rPr>
            </w:pPr>
            <w:r w:rsidRPr="00937510">
              <w:rPr>
                <w:b/>
              </w:rPr>
              <w:t xml:space="preserve">Summary of Analysis / Decisions </w:t>
            </w:r>
            <w:r w:rsidRPr="00BE5D44">
              <w:t>-</w:t>
            </w:r>
            <w:r w:rsidRPr="00937510">
              <w:rPr>
                <w:b/>
              </w:rPr>
              <w:t xml:space="preserve"> </w:t>
            </w:r>
            <w:r w:rsidRPr="00BE5D44">
              <w:t>What the assessment found and actions already taken.</w:t>
            </w:r>
          </w:p>
        </w:tc>
      </w:tr>
      <w:tr w:rsidR="00F7366E" w:rsidRPr="00937510" w14:paraId="6792C00A" w14:textId="77777777" w:rsidTr="008B2B57">
        <w:trPr>
          <w:trHeight w:val="3685"/>
          <w:jc w:val="center"/>
        </w:trPr>
        <w:tc>
          <w:tcPr>
            <w:tcW w:w="10318" w:type="dxa"/>
            <w:tcBorders>
              <w:top w:val="single" w:sz="6" w:space="0" w:color="auto"/>
              <w:left w:val="single" w:sz="12" w:space="0" w:color="auto"/>
              <w:bottom w:val="single" w:sz="12" w:space="0" w:color="auto"/>
              <w:right w:val="single" w:sz="12" w:space="0" w:color="auto"/>
            </w:tcBorders>
            <w:shd w:val="clear" w:color="auto" w:fill="auto"/>
          </w:tcPr>
          <w:p w14:paraId="2436DB96" w14:textId="77777777" w:rsidR="00F7366E" w:rsidRPr="00F7366E" w:rsidRDefault="00DE4619" w:rsidP="00B5730C">
            <w:pPr>
              <w:spacing w:before="40" w:after="40"/>
            </w:pPr>
            <w:r>
              <w:t xml:space="preserve">Full consultation and engagement was undertaken in </w:t>
            </w:r>
            <w:r w:rsidR="00B5730C">
              <w:t>October 2023</w:t>
            </w:r>
            <w:r>
              <w:t xml:space="preserve"> with all statutory and diversity staff associations, and thereafter consideration was given to any feedback provided.  Having reviewed the feedback it is anticipated that the guidance and options available</w:t>
            </w:r>
            <w:r w:rsidR="0000133B">
              <w:t xml:space="preserve"> provide flexibility for staff and managers</w:t>
            </w:r>
            <w:r w:rsidR="007948B0">
              <w:t xml:space="preserve"> to deal with lateness </w:t>
            </w:r>
            <w:r w:rsidR="00B5730C">
              <w:t>or absence caused by disruption, including hybrid working.</w:t>
            </w:r>
            <w:r w:rsidR="007948B0">
              <w:t xml:space="preserve">  </w:t>
            </w:r>
          </w:p>
        </w:tc>
      </w:tr>
    </w:tbl>
    <w:p w14:paraId="03DE2278" w14:textId="77777777" w:rsidR="00BE5D44" w:rsidRPr="00BE5D44" w:rsidRDefault="00BE5D44">
      <w:pPr>
        <w:rPr>
          <w:sz w:val="12"/>
          <w:szCs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0174"/>
      </w:tblGrid>
      <w:tr w:rsidR="00F7366E" w:rsidRPr="00937510" w14:paraId="674D84C1" w14:textId="77777777" w:rsidTr="00B10221">
        <w:trPr>
          <w:cantSplit/>
          <w:trHeight w:val="567"/>
          <w:jc w:val="center"/>
        </w:trPr>
        <w:tc>
          <w:tcPr>
            <w:tcW w:w="10318" w:type="dxa"/>
            <w:tcBorders>
              <w:top w:val="single" w:sz="12" w:space="0" w:color="auto"/>
              <w:left w:val="single" w:sz="12" w:space="0" w:color="auto"/>
              <w:bottom w:val="single" w:sz="6" w:space="0" w:color="auto"/>
              <w:right w:val="single" w:sz="12" w:space="0" w:color="auto"/>
            </w:tcBorders>
            <w:shd w:val="clear" w:color="auto" w:fill="000000"/>
            <w:vAlign w:val="center"/>
          </w:tcPr>
          <w:p w14:paraId="7BDCF91B" w14:textId="77777777" w:rsidR="00F7366E" w:rsidRPr="00F7366E" w:rsidRDefault="00BE5D44" w:rsidP="00937510">
            <w:pPr>
              <w:numPr>
                <w:ilvl w:val="0"/>
                <w:numId w:val="1"/>
              </w:numPr>
            </w:pPr>
            <w:r w:rsidRPr="00937510">
              <w:rPr>
                <w:b/>
              </w:rPr>
              <w:t>Summary of Mitigation</w:t>
            </w:r>
            <w:r>
              <w:t xml:space="preserve"> </w:t>
            </w:r>
            <w:r w:rsidRPr="00937510">
              <w:rPr>
                <w:b/>
              </w:rPr>
              <w:t>Actions</w:t>
            </w:r>
            <w:r>
              <w:t xml:space="preserve"> - What else we plan to do and how we are going to check that it has been done.</w:t>
            </w:r>
          </w:p>
        </w:tc>
      </w:tr>
      <w:tr w:rsidR="00BE432D" w:rsidRPr="00937510" w14:paraId="5E1937CC" w14:textId="77777777" w:rsidTr="00AA5184">
        <w:trPr>
          <w:trHeight w:val="3685"/>
          <w:jc w:val="center"/>
        </w:trPr>
        <w:tc>
          <w:tcPr>
            <w:tcW w:w="10318" w:type="dxa"/>
            <w:tcBorders>
              <w:top w:val="single" w:sz="6" w:space="0" w:color="auto"/>
              <w:left w:val="single" w:sz="12" w:space="0" w:color="auto"/>
              <w:bottom w:val="single" w:sz="12" w:space="0" w:color="auto"/>
              <w:right w:val="single" w:sz="12" w:space="0" w:color="auto"/>
            </w:tcBorders>
            <w:shd w:val="clear" w:color="auto" w:fill="auto"/>
          </w:tcPr>
          <w:p w14:paraId="23EADB5F" w14:textId="77777777" w:rsidR="00BE432D" w:rsidRDefault="007A71DA" w:rsidP="007A71DA">
            <w:pPr>
              <w:spacing w:before="40" w:after="40"/>
            </w:pPr>
            <w:r>
              <w:t>In the guidance staff and managers are asked to discuss disability, health related issues or personal circumstances when considering what options are available during periods of disruption.  This should ensure any protected characteristics or personal circumstances are considered as part of the decision making process.</w:t>
            </w:r>
          </w:p>
          <w:p w14:paraId="03EE9DA3" w14:textId="77777777" w:rsidR="007A71DA" w:rsidRDefault="007A71DA" w:rsidP="007A71DA">
            <w:pPr>
              <w:spacing w:before="40" w:after="40"/>
            </w:pPr>
          </w:p>
          <w:p w14:paraId="74222CAF" w14:textId="77777777" w:rsidR="007A71DA" w:rsidRPr="00F7366E" w:rsidRDefault="007A71DA" w:rsidP="007A71DA">
            <w:pPr>
              <w:spacing w:before="40" w:after="40"/>
            </w:pPr>
            <w:r>
              <w:t>The application of manager discretion will be monitored through discussions at Policy Working Group and JNCC meetings to ensure any difficulties in application of the principles are addressed.</w:t>
            </w:r>
          </w:p>
        </w:tc>
      </w:tr>
    </w:tbl>
    <w:p w14:paraId="087E81A0" w14:textId="77777777" w:rsidR="00C00F3B" w:rsidRDefault="00C00F3B"/>
    <w:p w14:paraId="6CBA12ED" w14:textId="77777777" w:rsidR="00413A5E" w:rsidRDefault="00413A5E"/>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734"/>
        <w:gridCol w:w="3354"/>
        <w:gridCol w:w="1818"/>
        <w:gridCol w:w="3268"/>
      </w:tblGrid>
      <w:tr w:rsidR="00BE432D" w:rsidRPr="00937510" w14:paraId="3B4D09BE" w14:textId="77777777" w:rsidTr="00AA5184">
        <w:trPr>
          <w:cantSplit/>
          <w:trHeight w:val="369"/>
          <w:jc w:val="center"/>
        </w:trPr>
        <w:tc>
          <w:tcPr>
            <w:tcW w:w="10318"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783F9BE8" w14:textId="77777777" w:rsidR="00BE432D" w:rsidRPr="00BE432D" w:rsidRDefault="00BE432D" w:rsidP="00B10221">
            <w:pPr>
              <w:rPr>
                <w:b/>
              </w:rPr>
            </w:pPr>
            <w:r w:rsidRPr="00BE432D">
              <w:rPr>
                <w:b/>
              </w:rPr>
              <w:lastRenderedPageBreak/>
              <w:t>Management Log – Policy Support Dept. Use Only</w:t>
            </w:r>
          </w:p>
        </w:tc>
      </w:tr>
      <w:tr w:rsidR="00BE432D" w:rsidRPr="00937510" w14:paraId="5B00EC55" w14:textId="77777777" w:rsidTr="00BE432D">
        <w:trPr>
          <w:cantSplit/>
          <w:trHeight w:val="425"/>
          <w:jc w:val="center"/>
        </w:trPr>
        <w:tc>
          <w:tcPr>
            <w:tcW w:w="1758" w:type="dxa"/>
            <w:tcBorders>
              <w:top w:val="single" w:sz="12" w:space="0" w:color="auto"/>
              <w:left w:val="single" w:sz="12" w:space="0" w:color="auto"/>
              <w:bottom w:val="single" w:sz="6" w:space="0" w:color="auto"/>
              <w:right w:val="single" w:sz="4" w:space="0" w:color="auto"/>
            </w:tcBorders>
            <w:shd w:val="clear" w:color="auto" w:fill="auto"/>
            <w:vAlign w:val="center"/>
          </w:tcPr>
          <w:p w14:paraId="157B9E9C" w14:textId="77777777" w:rsidR="00BE432D" w:rsidRPr="00B10221" w:rsidRDefault="00BE432D" w:rsidP="00BE432D">
            <w:pPr>
              <w:rPr>
                <w:b/>
              </w:rPr>
            </w:pPr>
            <w:r>
              <w:rPr>
                <w:b/>
              </w:rPr>
              <w:t>Review Date</w:t>
            </w:r>
          </w:p>
        </w:tc>
        <w:tc>
          <w:tcPr>
            <w:tcW w:w="3402" w:type="dxa"/>
            <w:tcBorders>
              <w:top w:val="single" w:sz="12" w:space="0" w:color="auto"/>
              <w:left w:val="single" w:sz="4" w:space="0" w:color="auto"/>
              <w:bottom w:val="single" w:sz="6" w:space="0" w:color="auto"/>
              <w:right w:val="single" w:sz="12" w:space="0" w:color="auto"/>
            </w:tcBorders>
            <w:shd w:val="clear" w:color="auto" w:fill="auto"/>
            <w:vAlign w:val="center"/>
          </w:tcPr>
          <w:p w14:paraId="42807F51" w14:textId="77777777" w:rsidR="00BE432D" w:rsidRPr="00B10221" w:rsidRDefault="00BE432D" w:rsidP="00BE432D">
            <w:r>
              <w:fldChar w:fldCharType="begin">
                <w:ffData>
                  <w:name w:val="Text8"/>
                  <w:enabled/>
                  <w:calcOnExit w:val="0"/>
                  <w:textInput/>
                </w:ffData>
              </w:fldChar>
            </w:r>
            <w:bookmarkStart w:id="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843" w:type="dxa"/>
            <w:tcBorders>
              <w:top w:val="single" w:sz="12" w:space="0" w:color="auto"/>
              <w:left w:val="single" w:sz="12" w:space="0" w:color="auto"/>
              <w:bottom w:val="single" w:sz="6" w:space="0" w:color="auto"/>
              <w:right w:val="single" w:sz="4" w:space="0" w:color="auto"/>
            </w:tcBorders>
            <w:shd w:val="clear" w:color="auto" w:fill="auto"/>
            <w:vAlign w:val="center"/>
          </w:tcPr>
          <w:p w14:paraId="56A12C8D" w14:textId="77777777" w:rsidR="00BE432D" w:rsidRPr="00B10221" w:rsidRDefault="00BE432D" w:rsidP="00BE432D">
            <w:pPr>
              <w:rPr>
                <w:b/>
              </w:rPr>
            </w:pPr>
            <w:r>
              <w:rPr>
                <w:b/>
              </w:rPr>
              <w:t>Review Date</w:t>
            </w:r>
          </w:p>
        </w:tc>
        <w:tc>
          <w:tcPr>
            <w:tcW w:w="3315" w:type="dxa"/>
            <w:tcBorders>
              <w:top w:val="single" w:sz="12" w:space="0" w:color="auto"/>
              <w:left w:val="single" w:sz="4" w:space="0" w:color="auto"/>
              <w:bottom w:val="single" w:sz="6" w:space="0" w:color="auto"/>
              <w:right w:val="single" w:sz="12" w:space="0" w:color="auto"/>
            </w:tcBorders>
            <w:shd w:val="clear" w:color="auto" w:fill="auto"/>
            <w:vAlign w:val="center"/>
          </w:tcPr>
          <w:p w14:paraId="00370D2B" w14:textId="77777777" w:rsidR="00BE432D" w:rsidRPr="00B10221" w:rsidRDefault="00BE432D" w:rsidP="00BE432D">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32D" w:rsidRPr="00937510" w14:paraId="43697D1F" w14:textId="77777777" w:rsidTr="00BE432D">
        <w:trPr>
          <w:cantSplit/>
          <w:trHeight w:val="425"/>
          <w:jc w:val="center"/>
        </w:trPr>
        <w:tc>
          <w:tcPr>
            <w:tcW w:w="1758" w:type="dxa"/>
            <w:tcBorders>
              <w:top w:val="single" w:sz="6" w:space="0" w:color="auto"/>
              <w:left w:val="single" w:sz="12" w:space="0" w:color="auto"/>
              <w:bottom w:val="single" w:sz="6" w:space="0" w:color="auto"/>
              <w:right w:val="single" w:sz="4" w:space="0" w:color="auto"/>
            </w:tcBorders>
            <w:shd w:val="clear" w:color="auto" w:fill="auto"/>
            <w:vAlign w:val="center"/>
          </w:tcPr>
          <w:p w14:paraId="4D775E2F" w14:textId="77777777" w:rsidR="00BE432D" w:rsidRPr="00B10221" w:rsidRDefault="00BE432D" w:rsidP="00BE432D">
            <w:pPr>
              <w:rPr>
                <w:b/>
              </w:rPr>
            </w:pPr>
            <w:r>
              <w:rPr>
                <w:b/>
              </w:rPr>
              <w:t>Review Date</w:t>
            </w:r>
          </w:p>
        </w:tc>
        <w:tc>
          <w:tcPr>
            <w:tcW w:w="3402" w:type="dxa"/>
            <w:tcBorders>
              <w:top w:val="single" w:sz="6" w:space="0" w:color="auto"/>
              <w:left w:val="single" w:sz="4" w:space="0" w:color="auto"/>
              <w:bottom w:val="single" w:sz="6" w:space="0" w:color="auto"/>
              <w:right w:val="single" w:sz="12" w:space="0" w:color="auto"/>
            </w:tcBorders>
            <w:shd w:val="clear" w:color="auto" w:fill="auto"/>
            <w:vAlign w:val="center"/>
          </w:tcPr>
          <w:p w14:paraId="7765091D" w14:textId="77777777" w:rsidR="00BE432D" w:rsidRPr="00B10221" w:rsidRDefault="00BE432D" w:rsidP="00BE432D">
            <w:r>
              <w:fldChar w:fldCharType="begin">
                <w:ffData>
                  <w:name w:val="Text9"/>
                  <w:enabled/>
                  <w:calcOnExit w:val="0"/>
                  <w:textInput/>
                </w:ffData>
              </w:fldChar>
            </w:r>
            <w:bookmarkStart w:id="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843" w:type="dxa"/>
            <w:tcBorders>
              <w:top w:val="single" w:sz="6" w:space="0" w:color="auto"/>
              <w:left w:val="single" w:sz="12" w:space="0" w:color="auto"/>
              <w:bottom w:val="single" w:sz="6" w:space="0" w:color="auto"/>
              <w:right w:val="single" w:sz="4" w:space="0" w:color="auto"/>
            </w:tcBorders>
            <w:shd w:val="clear" w:color="auto" w:fill="auto"/>
            <w:vAlign w:val="center"/>
          </w:tcPr>
          <w:p w14:paraId="7A1B87C8" w14:textId="77777777" w:rsidR="00BE432D" w:rsidRPr="00B10221" w:rsidRDefault="00BE432D" w:rsidP="00BE432D">
            <w:pPr>
              <w:rPr>
                <w:b/>
              </w:rPr>
            </w:pPr>
            <w:r>
              <w:rPr>
                <w:b/>
              </w:rPr>
              <w:t>Review Date</w:t>
            </w:r>
          </w:p>
        </w:tc>
        <w:tc>
          <w:tcPr>
            <w:tcW w:w="3315" w:type="dxa"/>
            <w:tcBorders>
              <w:top w:val="single" w:sz="6" w:space="0" w:color="auto"/>
              <w:left w:val="single" w:sz="4" w:space="0" w:color="auto"/>
              <w:bottom w:val="single" w:sz="6" w:space="0" w:color="auto"/>
              <w:right w:val="single" w:sz="12" w:space="0" w:color="auto"/>
            </w:tcBorders>
            <w:shd w:val="clear" w:color="auto" w:fill="auto"/>
            <w:vAlign w:val="center"/>
          </w:tcPr>
          <w:p w14:paraId="0D34F361" w14:textId="77777777" w:rsidR="00BE432D" w:rsidRPr="00B10221" w:rsidRDefault="00BE432D" w:rsidP="00BE432D">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32D" w:rsidRPr="00937510" w14:paraId="5D0049A8" w14:textId="77777777" w:rsidTr="00BE432D">
        <w:trPr>
          <w:cantSplit/>
          <w:trHeight w:val="425"/>
          <w:jc w:val="center"/>
        </w:trPr>
        <w:tc>
          <w:tcPr>
            <w:tcW w:w="1758" w:type="dxa"/>
            <w:tcBorders>
              <w:top w:val="single" w:sz="6" w:space="0" w:color="auto"/>
              <w:left w:val="single" w:sz="12" w:space="0" w:color="auto"/>
              <w:bottom w:val="single" w:sz="12" w:space="0" w:color="auto"/>
              <w:right w:val="single" w:sz="4" w:space="0" w:color="auto"/>
            </w:tcBorders>
            <w:shd w:val="clear" w:color="auto" w:fill="auto"/>
            <w:vAlign w:val="center"/>
          </w:tcPr>
          <w:p w14:paraId="40F1E089" w14:textId="77777777" w:rsidR="00BE432D" w:rsidRPr="00B10221" w:rsidRDefault="00BE432D" w:rsidP="00BE432D">
            <w:pPr>
              <w:rPr>
                <w:b/>
              </w:rPr>
            </w:pPr>
            <w:r>
              <w:rPr>
                <w:b/>
              </w:rPr>
              <w:t>Review Date</w:t>
            </w:r>
          </w:p>
        </w:tc>
        <w:tc>
          <w:tcPr>
            <w:tcW w:w="3402" w:type="dxa"/>
            <w:tcBorders>
              <w:top w:val="single" w:sz="6" w:space="0" w:color="auto"/>
              <w:left w:val="single" w:sz="4" w:space="0" w:color="auto"/>
              <w:bottom w:val="single" w:sz="12" w:space="0" w:color="auto"/>
              <w:right w:val="single" w:sz="12" w:space="0" w:color="auto"/>
            </w:tcBorders>
            <w:shd w:val="clear" w:color="auto" w:fill="auto"/>
            <w:vAlign w:val="center"/>
          </w:tcPr>
          <w:p w14:paraId="1A3FAC2F" w14:textId="77777777" w:rsidR="00BE432D" w:rsidRPr="00B10221" w:rsidRDefault="00BE432D" w:rsidP="00BE432D">
            <w:r>
              <w:fldChar w:fldCharType="begin">
                <w:ffData>
                  <w:name w:val="Text10"/>
                  <w:enabled/>
                  <w:calcOnExit w:val="0"/>
                  <w:textInput/>
                </w:ffData>
              </w:fldChar>
            </w:r>
            <w:bookmarkStart w:id="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843" w:type="dxa"/>
            <w:tcBorders>
              <w:top w:val="single" w:sz="6" w:space="0" w:color="auto"/>
              <w:left w:val="single" w:sz="12" w:space="0" w:color="auto"/>
              <w:bottom w:val="single" w:sz="12" w:space="0" w:color="auto"/>
              <w:right w:val="single" w:sz="4" w:space="0" w:color="auto"/>
            </w:tcBorders>
            <w:shd w:val="clear" w:color="auto" w:fill="auto"/>
            <w:vAlign w:val="center"/>
          </w:tcPr>
          <w:p w14:paraId="17BD3455" w14:textId="77777777" w:rsidR="00BE432D" w:rsidRPr="00B10221" w:rsidRDefault="00BE432D" w:rsidP="00BE432D">
            <w:pPr>
              <w:rPr>
                <w:b/>
              </w:rPr>
            </w:pPr>
            <w:r>
              <w:rPr>
                <w:b/>
              </w:rPr>
              <w:t>Review Date</w:t>
            </w:r>
          </w:p>
        </w:tc>
        <w:tc>
          <w:tcPr>
            <w:tcW w:w="3315" w:type="dxa"/>
            <w:tcBorders>
              <w:top w:val="single" w:sz="6" w:space="0" w:color="auto"/>
              <w:left w:val="single" w:sz="4" w:space="0" w:color="auto"/>
              <w:bottom w:val="single" w:sz="12" w:space="0" w:color="auto"/>
              <w:right w:val="single" w:sz="12" w:space="0" w:color="auto"/>
            </w:tcBorders>
            <w:shd w:val="clear" w:color="auto" w:fill="auto"/>
            <w:vAlign w:val="center"/>
          </w:tcPr>
          <w:p w14:paraId="508D6FA1" w14:textId="77777777" w:rsidR="00BE432D" w:rsidRPr="00B10221" w:rsidRDefault="00BE432D" w:rsidP="00BE432D">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168786" w14:textId="77777777" w:rsidR="00B10221" w:rsidRPr="008B2B57" w:rsidRDefault="00B10221" w:rsidP="001C3444">
      <w:pPr>
        <w:rPr>
          <w:b/>
          <w:sz w:val="6"/>
        </w:rPr>
      </w:pPr>
    </w:p>
    <w:sectPr w:rsidR="00B10221" w:rsidRPr="008B2B57" w:rsidSect="00704EF5">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37" w:right="851" w:bottom="680" w:left="85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6AC67" w14:textId="77777777" w:rsidR="00D918B5" w:rsidRDefault="00D918B5">
      <w:r>
        <w:separator/>
      </w:r>
    </w:p>
  </w:endnote>
  <w:endnote w:type="continuationSeparator" w:id="0">
    <w:p w14:paraId="35CF4BE1" w14:textId="77777777" w:rsidR="00D918B5" w:rsidRDefault="00D9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133E" w14:textId="77777777" w:rsidR="00B5730C" w:rsidRDefault="00B5730C">
    <w:pPr>
      <w:pStyle w:val="Footer"/>
    </w:pPr>
  </w:p>
  <w:p w14:paraId="24300953" w14:textId="06D9D132" w:rsidR="002C4E2A" w:rsidRDefault="002C4E2A" w:rsidP="002C4E2A">
    <w:pPr>
      <w:pStyle w:val="Footer"/>
      <w:jc w:val="center"/>
    </w:pPr>
    <w:fldSimple w:instr=" DOCPROPERTY ClassificationMarking \* MERGEFORMAT ">
      <w:r w:rsidR="00413A5E" w:rsidRPr="00413A5E">
        <w:rPr>
          <w:rFonts w:ascii="Times New Roman" w:hAnsi="Times New Roman" w:cs="Times New Roman"/>
          <w:b/>
          <w:color w:val="FF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690A" w14:textId="77777777" w:rsidR="004D609D" w:rsidRDefault="000C743F" w:rsidP="002F277B">
    <w:pPr>
      <w:pStyle w:val="Footer"/>
      <w:tabs>
        <w:tab w:val="clear" w:pos="4153"/>
        <w:tab w:val="clear" w:pos="8306"/>
        <w:tab w:val="center" w:pos="5245"/>
        <w:tab w:val="right" w:pos="10206"/>
      </w:tabs>
      <w:rPr>
        <w:b/>
        <w:sz w:val="16"/>
        <w:szCs w:val="16"/>
      </w:rPr>
    </w:pPr>
    <w:r>
      <w:rPr>
        <w:b/>
        <w:sz w:val="16"/>
        <w:szCs w:val="16"/>
      </w:rPr>
      <w:t>060</w:t>
    </w:r>
    <w:r w:rsidR="004D609D" w:rsidRPr="007F234A">
      <w:rPr>
        <w:b/>
        <w:sz w:val="16"/>
        <w:szCs w:val="16"/>
      </w:rPr>
      <w:t>-00</w:t>
    </w:r>
    <w:r w:rsidR="00EF4575">
      <w:rPr>
        <w:b/>
        <w:sz w:val="16"/>
        <w:szCs w:val="16"/>
      </w:rPr>
      <w:t>9</w:t>
    </w:r>
    <w:r w:rsidR="00B244B0">
      <w:rPr>
        <w:b/>
        <w:sz w:val="16"/>
        <w:szCs w:val="16"/>
      </w:rPr>
      <w:t>A</w:t>
    </w:r>
    <w:r w:rsidR="004D609D">
      <w:rPr>
        <w:rFonts w:ascii="Arial Black" w:hAnsi="Arial Black"/>
      </w:rPr>
      <w:tab/>
    </w:r>
    <w:r w:rsidR="004D609D" w:rsidRPr="007F234A">
      <w:rPr>
        <w:b/>
        <w:sz w:val="16"/>
        <w:szCs w:val="16"/>
      </w:rPr>
      <w:t>Page</w:t>
    </w:r>
    <w:r w:rsidR="004D609D">
      <w:rPr>
        <w:b/>
        <w:sz w:val="16"/>
        <w:szCs w:val="16"/>
      </w:rPr>
      <w:t xml:space="preserve"> </w:t>
    </w:r>
    <w:r w:rsidR="004D609D" w:rsidRPr="007F234A">
      <w:rPr>
        <w:rStyle w:val="PageNumber"/>
        <w:b/>
        <w:sz w:val="16"/>
        <w:szCs w:val="16"/>
      </w:rPr>
      <w:fldChar w:fldCharType="begin"/>
    </w:r>
    <w:r w:rsidR="004D609D" w:rsidRPr="007F234A">
      <w:rPr>
        <w:rStyle w:val="PageNumber"/>
        <w:b/>
        <w:sz w:val="16"/>
        <w:szCs w:val="16"/>
      </w:rPr>
      <w:instrText xml:space="preserve"> PAGE </w:instrText>
    </w:r>
    <w:r w:rsidR="004D609D" w:rsidRPr="007F234A">
      <w:rPr>
        <w:rStyle w:val="PageNumber"/>
        <w:b/>
        <w:sz w:val="16"/>
        <w:szCs w:val="16"/>
      </w:rPr>
      <w:fldChar w:fldCharType="separate"/>
    </w:r>
    <w:r w:rsidR="00A422BE">
      <w:rPr>
        <w:rStyle w:val="PageNumber"/>
        <w:b/>
        <w:noProof/>
        <w:sz w:val="16"/>
        <w:szCs w:val="16"/>
      </w:rPr>
      <w:t>1</w:t>
    </w:r>
    <w:r w:rsidR="004D609D" w:rsidRPr="007F234A">
      <w:rPr>
        <w:rStyle w:val="PageNumber"/>
        <w:b/>
        <w:sz w:val="16"/>
        <w:szCs w:val="16"/>
      </w:rPr>
      <w:fldChar w:fldCharType="end"/>
    </w:r>
    <w:r w:rsidR="004D609D" w:rsidRPr="007F234A">
      <w:rPr>
        <w:rStyle w:val="PageNumber"/>
        <w:b/>
        <w:sz w:val="16"/>
        <w:szCs w:val="16"/>
      </w:rPr>
      <w:t xml:space="preserve"> of </w:t>
    </w:r>
    <w:r w:rsidR="004D609D" w:rsidRPr="007F234A">
      <w:rPr>
        <w:rStyle w:val="PageNumber"/>
        <w:b/>
        <w:sz w:val="16"/>
        <w:szCs w:val="16"/>
      </w:rPr>
      <w:fldChar w:fldCharType="begin"/>
    </w:r>
    <w:r w:rsidR="004D609D" w:rsidRPr="007F234A">
      <w:rPr>
        <w:rStyle w:val="PageNumber"/>
        <w:b/>
        <w:sz w:val="16"/>
        <w:szCs w:val="16"/>
      </w:rPr>
      <w:instrText xml:space="preserve"> NUMPAGES </w:instrText>
    </w:r>
    <w:r w:rsidR="004D609D" w:rsidRPr="007F234A">
      <w:rPr>
        <w:rStyle w:val="PageNumber"/>
        <w:b/>
        <w:sz w:val="16"/>
        <w:szCs w:val="16"/>
      </w:rPr>
      <w:fldChar w:fldCharType="separate"/>
    </w:r>
    <w:r w:rsidR="00A422BE">
      <w:rPr>
        <w:rStyle w:val="PageNumber"/>
        <w:b/>
        <w:noProof/>
        <w:sz w:val="16"/>
        <w:szCs w:val="16"/>
      </w:rPr>
      <w:t>2</w:t>
    </w:r>
    <w:r w:rsidR="004D609D" w:rsidRPr="007F234A">
      <w:rPr>
        <w:rStyle w:val="PageNumber"/>
        <w:b/>
        <w:sz w:val="16"/>
        <w:szCs w:val="16"/>
      </w:rPr>
      <w:fldChar w:fldCharType="end"/>
    </w:r>
    <w:r w:rsidR="004D609D">
      <w:rPr>
        <w:rStyle w:val="PageNumber"/>
        <w:b/>
        <w:sz w:val="16"/>
        <w:szCs w:val="16"/>
      </w:rPr>
      <w:tab/>
    </w:r>
    <w:r w:rsidR="00CD73A7">
      <w:rPr>
        <w:b/>
        <w:sz w:val="16"/>
        <w:szCs w:val="16"/>
      </w:rPr>
      <w:t>V</w:t>
    </w:r>
    <w:r w:rsidR="00634EE9">
      <w:rPr>
        <w:b/>
        <w:sz w:val="16"/>
        <w:szCs w:val="16"/>
      </w:rPr>
      <w:t>6</w:t>
    </w:r>
    <w:r w:rsidR="00B244B0">
      <w:rPr>
        <w:b/>
        <w:sz w:val="16"/>
        <w:szCs w:val="16"/>
      </w:rPr>
      <w:t>-A0</w:t>
    </w:r>
    <w:r w:rsidR="00704EF5">
      <w:rPr>
        <w:b/>
        <w:sz w:val="16"/>
        <w:szCs w:val="16"/>
      </w:rPr>
      <w:t>6</w:t>
    </w:r>
    <w:r w:rsidR="00B10221">
      <w:rPr>
        <w:b/>
        <w:sz w:val="16"/>
        <w:szCs w:val="16"/>
      </w:rPr>
      <w:t>18</w:t>
    </w:r>
  </w:p>
  <w:p w14:paraId="3F8DF078" w14:textId="6453096A" w:rsidR="0046069A" w:rsidRDefault="0046069A" w:rsidP="00E36862">
    <w:pPr>
      <w:pStyle w:val="Footer"/>
      <w:tabs>
        <w:tab w:val="clear" w:pos="4153"/>
        <w:tab w:val="clear" w:pos="8306"/>
        <w:tab w:val="center" w:pos="5245"/>
        <w:tab w:val="right" w:pos="10206"/>
      </w:tabs>
      <w:rPr>
        <w:b/>
        <w:sz w:val="16"/>
        <w:szCs w:val="16"/>
      </w:rPr>
    </w:pPr>
  </w:p>
  <w:p w14:paraId="3FB37FC4" w14:textId="0CEB2E57" w:rsidR="00B712D9" w:rsidRDefault="00B712D9" w:rsidP="00F97209">
    <w:pPr>
      <w:pStyle w:val="Footer"/>
      <w:tabs>
        <w:tab w:val="clear" w:pos="4153"/>
        <w:tab w:val="clear" w:pos="8306"/>
        <w:tab w:val="center" w:pos="5245"/>
        <w:tab w:val="right" w:pos="10206"/>
      </w:tabs>
      <w:rPr>
        <w:b/>
        <w:sz w:val="16"/>
        <w:szCs w:val="16"/>
      </w:rPr>
    </w:pPr>
  </w:p>
  <w:p w14:paraId="3B312D08" w14:textId="15F3C428" w:rsidR="00F97209" w:rsidRPr="00413A5E" w:rsidRDefault="00413A5E" w:rsidP="00F97209">
    <w:pPr>
      <w:pStyle w:val="Footer"/>
      <w:tabs>
        <w:tab w:val="clear" w:pos="4153"/>
        <w:tab w:val="clear" w:pos="8306"/>
        <w:tab w:val="center" w:pos="5245"/>
        <w:tab w:val="right" w:pos="10206"/>
      </w:tabs>
      <w:jc w:val="center"/>
      <w:rPr>
        <w:rFonts w:ascii="Arial Black" w:hAnsi="Arial Black"/>
        <w:b/>
      </w:rPr>
    </w:pPr>
    <w:r w:rsidRPr="00413A5E">
      <w:rPr>
        <w:rFonts w:ascii="Arial Black" w:hAnsi="Arial Black"/>
        <w:b/>
      </w:rPr>
      <w:fldChar w:fldCharType="begin"/>
    </w:r>
    <w:r w:rsidRPr="00413A5E">
      <w:rPr>
        <w:rFonts w:ascii="Arial Black" w:hAnsi="Arial Black"/>
        <w:b/>
      </w:rPr>
      <w:instrText xml:space="preserve"> DOCPROPERTY  ClassificationMarking </w:instrText>
    </w:r>
    <w:r w:rsidRPr="00413A5E">
      <w:rPr>
        <w:rFonts w:ascii="Arial Black" w:hAnsi="Arial Black"/>
        <w:b/>
      </w:rPr>
      <w:fldChar w:fldCharType="separate"/>
    </w:r>
    <w:r>
      <w:rPr>
        <w:rFonts w:ascii="Arial Black" w:hAnsi="Arial Black"/>
        <w:b/>
      </w:rPr>
      <w:t>OFFICIAL</w:t>
    </w:r>
    <w:r w:rsidRPr="00413A5E">
      <w:rPr>
        <w:rFonts w:ascii="Arial Black" w:hAnsi="Arial Black"/>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A3FF" w14:textId="77777777" w:rsidR="00B5730C" w:rsidRDefault="00B5730C">
    <w:pPr>
      <w:pStyle w:val="Footer"/>
    </w:pPr>
  </w:p>
  <w:p w14:paraId="24BD4494" w14:textId="2359A7BA" w:rsidR="002C4E2A" w:rsidRDefault="002C4E2A" w:rsidP="002C4E2A">
    <w:pPr>
      <w:pStyle w:val="Footer"/>
      <w:jc w:val="center"/>
    </w:pPr>
    <w:fldSimple w:instr=" DOCPROPERTY ClassificationMarking \* MERGEFORMAT ">
      <w:r w:rsidR="00413A5E" w:rsidRPr="00413A5E">
        <w:rPr>
          <w:rFonts w:ascii="Times New Roman" w:hAnsi="Times New Roman" w:cs="Times New Roman"/>
          <w:b/>
          <w:color w:val="FF0000"/>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2BD9" w14:textId="77777777" w:rsidR="00D918B5" w:rsidRDefault="00D918B5">
      <w:r>
        <w:separator/>
      </w:r>
    </w:p>
  </w:footnote>
  <w:footnote w:type="continuationSeparator" w:id="0">
    <w:p w14:paraId="7AF98222" w14:textId="77777777" w:rsidR="00D918B5" w:rsidRDefault="00D91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5FBC" w14:textId="19501862" w:rsidR="00B5730C" w:rsidRDefault="002C4E2A" w:rsidP="002C4E2A">
    <w:pPr>
      <w:pStyle w:val="Header"/>
      <w:jc w:val="center"/>
    </w:pPr>
    <w:fldSimple w:instr=" DOCPROPERTY ClassificationMarking \* MERGEFORMAT ">
      <w:r w:rsidR="00413A5E" w:rsidRPr="00413A5E">
        <w:rPr>
          <w:rFonts w:ascii="Times New Roman" w:hAnsi="Times New Roman" w:cs="Times New Roman"/>
          <w:b/>
          <w:color w:val="FF0000"/>
        </w:rPr>
        <w:t>OFFICIAL</w:t>
      </w:r>
    </w:fldSimple>
  </w:p>
  <w:p w14:paraId="672640CA" w14:textId="77777777" w:rsidR="002C4E2A" w:rsidRDefault="002C4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88E3" w14:textId="60E20109" w:rsidR="0046069A" w:rsidRDefault="00DE7E35" w:rsidP="00E36862">
    <w:pPr>
      <w:pStyle w:val="Header"/>
      <w:tabs>
        <w:tab w:val="clear" w:pos="4153"/>
        <w:tab w:val="clear" w:pos="8306"/>
      </w:tabs>
      <w:jc w:val="center"/>
      <w:rPr>
        <w:rFonts w:ascii="Arial Black" w:hAnsi="Arial Black"/>
      </w:rPr>
    </w:pPr>
    <w:r>
      <w:rPr>
        <w:rFonts w:ascii="Arial Black" w:hAnsi="Arial Black"/>
      </w:rPr>
      <w:fldChar w:fldCharType="begin"/>
    </w:r>
    <w:r>
      <w:rPr>
        <w:rFonts w:ascii="Arial Black" w:hAnsi="Arial Black"/>
      </w:rPr>
      <w:instrText xml:space="preserve"> DOCPROPERTY  ClassificationMarking </w:instrText>
    </w:r>
    <w:r>
      <w:rPr>
        <w:rFonts w:ascii="Arial Black" w:hAnsi="Arial Black"/>
      </w:rPr>
      <w:fldChar w:fldCharType="separate"/>
    </w:r>
    <w:r w:rsidR="00413A5E">
      <w:rPr>
        <w:rFonts w:ascii="Arial Black" w:hAnsi="Arial Black"/>
      </w:rPr>
      <w:t>OFFICIAL</w:t>
    </w:r>
    <w:r>
      <w:rPr>
        <w:rFonts w:ascii="Arial Black" w:hAnsi="Arial Black"/>
      </w:rPr>
      <w:fldChar w:fldCharType="end"/>
    </w:r>
  </w:p>
  <w:p w14:paraId="2D3E2309" w14:textId="1E989F2B" w:rsidR="004D609D" w:rsidRPr="0088166C" w:rsidRDefault="004D609D" w:rsidP="004D609D">
    <w:pPr>
      <w:pStyle w:val="Header"/>
      <w:tabs>
        <w:tab w:val="clear" w:pos="4153"/>
        <w:tab w:val="clear" w:pos="8306"/>
      </w:tabs>
      <w:jc w:val="center"/>
      <w:rPr>
        <w:rFonts w:ascii="Arial Black" w:hAnsi="Arial Blac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2EC4" w14:textId="4228E124" w:rsidR="00B5730C" w:rsidRDefault="002C4E2A" w:rsidP="002C4E2A">
    <w:pPr>
      <w:pStyle w:val="Header"/>
      <w:jc w:val="center"/>
    </w:pPr>
    <w:fldSimple w:instr=" DOCPROPERTY ClassificationMarking \* MERGEFORMAT ">
      <w:r w:rsidR="00413A5E" w:rsidRPr="00413A5E">
        <w:rPr>
          <w:rFonts w:ascii="Times New Roman" w:hAnsi="Times New Roman" w:cs="Times New Roman"/>
          <w:b/>
          <w:color w:val="FF0000"/>
        </w:rPr>
        <w:t>OFFICIAL</w:t>
      </w:r>
    </w:fldSimple>
  </w:p>
  <w:p w14:paraId="6BEFE290" w14:textId="77777777" w:rsidR="002C4E2A" w:rsidRDefault="002C4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8337B"/>
    <w:multiLevelType w:val="hybridMultilevel"/>
    <w:tmpl w:val="84C05906"/>
    <w:lvl w:ilvl="0" w:tplc="9FEE1D8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1C04D3"/>
    <w:multiLevelType w:val="hybridMultilevel"/>
    <w:tmpl w:val="84C05906"/>
    <w:lvl w:ilvl="0" w:tplc="9FEE1D8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8847358">
    <w:abstractNumId w:val="1"/>
  </w:num>
  <w:num w:numId="2" w16cid:durableId="113248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6C"/>
    <w:rsid w:val="0000133B"/>
    <w:rsid w:val="000264F0"/>
    <w:rsid w:val="000746B8"/>
    <w:rsid w:val="0009746A"/>
    <w:rsid w:val="000C743F"/>
    <w:rsid w:val="000F1417"/>
    <w:rsid w:val="00151AEF"/>
    <w:rsid w:val="00184D96"/>
    <w:rsid w:val="001C3444"/>
    <w:rsid w:val="00230FFA"/>
    <w:rsid w:val="002508B2"/>
    <w:rsid w:val="00285C77"/>
    <w:rsid w:val="002C4E2A"/>
    <w:rsid w:val="002F277B"/>
    <w:rsid w:val="00300C5E"/>
    <w:rsid w:val="0032714C"/>
    <w:rsid w:val="003E28A9"/>
    <w:rsid w:val="00413119"/>
    <w:rsid w:val="00413A5E"/>
    <w:rsid w:val="004433FC"/>
    <w:rsid w:val="0046069A"/>
    <w:rsid w:val="0046293E"/>
    <w:rsid w:val="004940AB"/>
    <w:rsid w:val="004D609D"/>
    <w:rsid w:val="004E2A23"/>
    <w:rsid w:val="00521FC5"/>
    <w:rsid w:val="0055373F"/>
    <w:rsid w:val="0057144F"/>
    <w:rsid w:val="00581916"/>
    <w:rsid w:val="00597DD8"/>
    <w:rsid w:val="005C21F8"/>
    <w:rsid w:val="00634EE9"/>
    <w:rsid w:val="006E28FC"/>
    <w:rsid w:val="00704EF5"/>
    <w:rsid w:val="007120FC"/>
    <w:rsid w:val="007948B0"/>
    <w:rsid w:val="007A71DA"/>
    <w:rsid w:val="007C3BB6"/>
    <w:rsid w:val="007E6FB6"/>
    <w:rsid w:val="007F234A"/>
    <w:rsid w:val="007F69D2"/>
    <w:rsid w:val="008125D3"/>
    <w:rsid w:val="008211D2"/>
    <w:rsid w:val="0088040D"/>
    <w:rsid w:val="0088166C"/>
    <w:rsid w:val="0089334C"/>
    <w:rsid w:val="008B2754"/>
    <w:rsid w:val="008B2B57"/>
    <w:rsid w:val="008E5C45"/>
    <w:rsid w:val="0090246E"/>
    <w:rsid w:val="009059BF"/>
    <w:rsid w:val="00937510"/>
    <w:rsid w:val="0098625A"/>
    <w:rsid w:val="00A42100"/>
    <w:rsid w:val="00A422BE"/>
    <w:rsid w:val="00AA5184"/>
    <w:rsid w:val="00AC6244"/>
    <w:rsid w:val="00AF03ED"/>
    <w:rsid w:val="00AF10E9"/>
    <w:rsid w:val="00B10221"/>
    <w:rsid w:val="00B244B0"/>
    <w:rsid w:val="00B53F93"/>
    <w:rsid w:val="00B5730C"/>
    <w:rsid w:val="00B712D9"/>
    <w:rsid w:val="00B843B9"/>
    <w:rsid w:val="00B91837"/>
    <w:rsid w:val="00BE432D"/>
    <w:rsid w:val="00BE5D44"/>
    <w:rsid w:val="00C00F3B"/>
    <w:rsid w:val="00C8509B"/>
    <w:rsid w:val="00C94FDA"/>
    <w:rsid w:val="00CD585C"/>
    <w:rsid w:val="00CD73A7"/>
    <w:rsid w:val="00D064D3"/>
    <w:rsid w:val="00D918B5"/>
    <w:rsid w:val="00DB5BDB"/>
    <w:rsid w:val="00DC1CB6"/>
    <w:rsid w:val="00DC7E8D"/>
    <w:rsid w:val="00DD3423"/>
    <w:rsid w:val="00DE4619"/>
    <w:rsid w:val="00DE7E35"/>
    <w:rsid w:val="00E16860"/>
    <w:rsid w:val="00E22EC9"/>
    <w:rsid w:val="00E36862"/>
    <w:rsid w:val="00E533E0"/>
    <w:rsid w:val="00E844B7"/>
    <w:rsid w:val="00EC2E4D"/>
    <w:rsid w:val="00EC6415"/>
    <w:rsid w:val="00EF4575"/>
    <w:rsid w:val="00F54AB3"/>
    <w:rsid w:val="00F7366E"/>
    <w:rsid w:val="00F74D18"/>
    <w:rsid w:val="00F97209"/>
    <w:rsid w:val="00FC35F6"/>
    <w:rsid w:val="00FF3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454AA39"/>
  <w15:chartTrackingRefBased/>
  <w15:docId w15:val="{C7FFD22A-730D-4E97-B4C9-CE1306A5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8166C"/>
    <w:pPr>
      <w:tabs>
        <w:tab w:val="center" w:pos="4153"/>
        <w:tab w:val="right" w:pos="8306"/>
      </w:tabs>
    </w:pPr>
  </w:style>
  <w:style w:type="paragraph" w:styleId="Footer">
    <w:name w:val="footer"/>
    <w:basedOn w:val="Normal"/>
    <w:rsid w:val="0088166C"/>
    <w:pPr>
      <w:tabs>
        <w:tab w:val="center" w:pos="4153"/>
        <w:tab w:val="right" w:pos="8306"/>
      </w:tabs>
    </w:pPr>
  </w:style>
  <w:style w:type="table" w:styleId="TableGrid">
    <w:name w:val="Table Grid"/>
    <w:basedOn w:val="TableNormal"/>
    <w:rsid w:val="001C3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2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D746F2F2C18D4094BB8DADE450C019" ma:contentTypeVersion="27" ma:contentTypeDescription="Create a new document." ma:contentTypeScope="" ma:versionID="0d4ebce6ddb7293aa7c0415327e65f6e">
  <xsd:schema xmlns:xsd="http://www.w3.org/2001/XMLSchema" xmlns:xs="http://www.w3.org/2001/XMLSchema" xmlns:p="http://schemas.microsoft.com/office/2006/metadata/properties" xmlns:ns2="328626ec-7376-41df-a3e4-7831eff98bf6" targetNamespace="http://schemas.microsoft.com/office/2006/metadata/properties" ma:root="true" ma:fieldsID="a1ba2c69f58694aac661d75bdb82ac24" ns2:_="">
    <xsd:import namespace="328626ec-7376-41df-a3e4-7831eff98bf6"/>
    <xsd:element name="properties">
      <xsd:complexType>
        <xsd:sequence>
          <xsd:element name="documentManagement">
            <xsd:complexType>
              <xsd:all>
                <xsd:element ref="ns2:Document_x0020_Version" minOccurs="0"/>
                <xsd:element ref="ns2:Published_x0020_Date" minOccurs="0"/>
                <xsd:element ref="ns2:Review_x0020_Cycle" minOccurs="0"/>
                <xsd:element ref="ns2:SP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626ec-7376-41df-a3e4-7831eff98bf6" elementFormDefault="qualified">
    <xsd:import namespace="http://schemas.microsoft.com/office/2006/documentManagement/types"/>
    <xsd:import namespace="http://schemas.microsoft.com/office/infopath/2007/PartnerControls"/>
    <xsd:element name="Document_x0020_Version" ma:index="2" nillable="true" ma:displayName="Document Version" ma:internalName="Document_x0020_Version" ma:readOnly="false">
      <xsd:simpleType>
        <xsd:restriction base="dms:Text">
          <xsd:maxLength value="255"/>
        </xsd:restriction>
      </xsd:simpleType>
    </xsd:element>
    <xsd:element name="Published_x0020_Date" ma:index="3" nillable="true" ma:displayName="Published Date" ma:format="DateOnly" ma:internalName="Published_x0020_Date" ma:readOnly="false">
      <xsd:simpleType>
        <xsd:restriction base="dms:DateTime"/>
      </xsd:simpleType>
    </xsd:element>
    <xsd:element name="Review_x0020_Cycle" ma:index="4" nillable="true" ma:displayName="Review Cycle" ma:decimals="0" ma:internalName="Review_x0020_Cycle" ma:readOnly="false" ma:percentage="FALSE">
      <xsd:simpleType>
        <xsd:restriction base="dms:Number">
          <xsd:maxInclusive value="5"/>
          <xsd:minInclusive value="1"/>
        </xsd:restriction>
      </xsd:simpleType>
    </xsd:element>
    <xsd:element name="SPRM" ma:index="5" nillable="true" ma:displayName="SPRM" ma:default="1" ma:internalName="SPRM"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Version xmlns="328626ec-7376-41df-a3e4-7831eff98bf6">1.00</Document_x0020_Version>
    <Published_x0020_Date xmlns="328626ec-7376-41df-a3e4-7831eff98bf6">2020-02-28T00:00:00+00:00</Published_x0020_Date>
    <SPRM xmlns="328626ec-7376-41df-a3e4-7831eff98bf6">true</SPRM>
    <Review_x0020_Cycle xmlns="328626ec-7376-41df-a3e4-7831eff98bf6">3</Review_x0020_Cycle>
  </documentManagement>
</p:properties>
</file>

<file path=customXml/itemProps1.xml><?xml version="1.0" encoding="utf-8"?>
<ds:datastoreItem xmlns:ds="http://schemas.openxmlformats.org/officeDocument/2006/customXml" ds:itemID="{2960F276-6DC4-4C42-821D-E46F93325CAF}">
  <ds:schemaRefs>
    <ds:schemaRef ds:uri="http://schemas.microsoft.com/sharepoint/v3/contenttype/forms"/>
  </ds:schemaRefs>
</ds:datastoreItem>
</file>

<file path=customXml/itemProps2.xml><?xml version="1.0" encoding="utf-8"?>
<ds:datastoreItem xmlns:ds="http://schemas.openxmlformats.org/officeDocument/2006/customXml" ds:itemID="{849BA13B-B5C7-448E-B27C-2AEC1A375EA1}">
  <ds:schemaRefs>
    <ds:schemaRef ds:uri="http://schemas.microsoft.com/office/2006/metadata/longProperties"/>
  </ds:schemaRefs>
</ds:datastoreItem>
</file>

<file path=customXml/itemProps3.xml><?xml version="1.0" encoding="utf-8"?>
<ds:datastoreItem xmlns:ds="http://schemas.openxmlformats.org/officeDocument/2006/customXml" ds:itemID="{43D069CC-81D4-4FB8-B5B9-F4317399668E}">
  <ds:schemaRefs>
    <ds:schemaRef ds:uri="http://schemas.openxmlformats.org/officeDocument/2006/bibliography"/>
  </ds:schemaRefs>
</ds:datastoreItem>
</file>

<file path=customXml/itemProps4.xml><?xml version="1.0" encoding="utf-8"?>
<ds:datastoreItem xmlns:ds="http://schemas.openxmlformats.org/officeDocument/2006/customXml" ds:itemID="{41FE55F9-592B-4DDF-AD67-20A39DD74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626ec-7376-41df-a3e4-7831eff9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B345CB-CD62-455D-89B5-3F011A303C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Equality and Human Rights Impact Assessment (EQHRIA) (Police Scotland 060-009A)</vt:lpstr>
    </vt:vector>
  </TitlesOfParts>
  <Company>Strathclyde Police</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Human Rights Impact Assessment (EQHRIA) (Police Scotland 060-009A)</dc:title>
  <dc:subject/>
  <dc:creator>Full Name</dc:creator>
  <cp:keywords/>
  <cp:lastModifiedBy>Whitelock, Stephanie</cp:lastModifiedBy>
  <cp:revision>8</cp:revision>
  <dcterms:created xsi:type="dcterms:W3CDTF">2024-01-16T09:03:00Z</dcterms:created>
  <dcterms:modified xsi:type="dcterms:W3CDTF">2024-01-16T09:08:00Z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gacyDone">
    <vt:lpwstr/>
  </property>
  <property fmtid="{D5CDD505-2E9C-101B-9397-08002B2CF9AE}" pid="3" name="_dlc_DocId">
    <vt:lpwstr>PSOS-255-18479</vt:lpwstr>
  </property>
  <property fmtid="{D5CDD505-2E9C-101B-9397-08002B2CF9AE}" pid="4" name="_dlc_DocIdItemGuid">
    <vt:lpwstr>ebfa314b-99ae-4bc8-8f56-9d805a66f131</vt:lpwstr>
  </property>
  <property fmtid="{D5CDD505-2E9C-101B-9397-08002B2CF9AE}" pid="5" name="_dlc_DocIdUrl">
    <vt:lpwstr>https://spi.spnet.local/policescotland/guidance/_layouts/DocIdRedir.aspx?ID=PSOS-255-18479, PSOS-255-18479</vt:lpwstr>
  </property>
  <property fmtid="{D5CDD505-2E9C-101B-9397-08002B2CF9AE}" pid="6" name="1st Reference">
    <vt:lpwstr>060</vt:lpwstr>
  </property>
  <property fmtid="{D5CDD505-2E9C-101B-9397-08002B2CF9AE}" pid="7" name="ol_Department">
    <vt:lpwstr>Equality and Diversity</vt:lpwstr>
  </property>
  <property fmtid="{D5CDD505-2E9C-101B-9397-08002B2CF9AE}" pid="8" name="Third Party Owner">
    <vt:lpwstr/>
  </property>
  <property fmtid="{D5CDD505-2E9C-101B-9397-08002B2CF9AE}" pid="9" name="Legacy Division Mapping">
    <vt:lpwstr/>
  </property>
  <property fmtid="{D5CDD505-2E9C-101B-9397-08002B2CF9AE}" pid="10" name="Appendment">
    <vt:lpwstr>A</vt:lpwstr>
  </property>
  <property fmtid="{D5CDD505-2E9C-101B-9397-08002B2CF9AE}" pid="11" name="Topic">
    <vt:lpwstr>;#Equality and Diversity;#</vt:lpwstr>
  </property>
  <property fmtid="{D5CDD505-2E9C-101B-9397-08002B2CF9AE}" pid="12" name="2nd Reference">
    <vt:lpwstr>009</vt:lpwstr>
  </property>
  <property fmtid="{D5CDD505-2E9C-101B-9397-08002B2CF9AE}" pid="13" name="_docset_NoMedatataSyncRequired">
    <vt:lpwstr>False</vt:lpwstr>
  </property>
  <property fmtid="{D5CDD505-2E9C-101B-9397-08002B2CF9AE}" pid="14" name="Business Area">
    <vt:lpwstr/>
  </property>
  <property fmtid="{D5CDD505-2E9C-101B-9397-08002B2CF9AE}" pid="15" name="display_urn:schemas-microsoft-com:office:office#Editor">
    <vt:lpwstr>McLeod, Gary</vt:lpwstr>
  </property>
  <property fmtid="{D5CDD505-2E9C-101B-9397-08002B2CF9AE}" pid="16" name="DocumentSetDescription">
    <vt:lpwstr/>
  </property>
  <property fmtid="{D5CDD505-2E9C-101B-9397-08002B2CF9AE}" pid="17" name="display_urn:schemas-microsoft-com:office:office#Author">
    <vt:lpwstr>Vallance, Murray</vt:lpwstr>
  </property>
  <property fmtid="{D5CDD505-2E9C-101B-9397-08002B2CF9AE}" pid="18" name="Document Type">
    <vt:lpwstr/>
  </property>
  <property fmtid="{D5CDD505-2E9C-101B-9397-08002B2CF9AE}" pid="19" name="Author0">
    <vt:lpwstr/>
  </property>
  <property fmtid="{D5CDD505-2E9C-101B-9397-08002B2CF9AE}" pid="20" name="ClassificationName">
    <vt:lpwstr>OFFICIAL</vt:lpwstr>
  </property>
  <property fmtid="{D5CDD505-2E9C-101B-9397-08002B2CF9AE}" pid="21" name="ClassificationMarking">
    <vt:lpwstr>OFFICIAL</vt:lpwstr>
  </property>
  <property fmtid="{D5CDD505-2E9C-101B-9397-08002B2CF9AE}" pid="22" name="ClassificationMadeBy">
    <vt:lpwstr>SPNET\2011468</vt:lpwstr>
  </property>
  <property fmtid="{D5CDD505-2E9C-101B-9397-08002B2CF9AE}" pid="23" name="ClassificationMadeExternally">
    <vt:lpwstr>No</vt:lpwstr>
  </property>
  <property fmtid="{D5CDD505-2E9C-101B-9397-08002B2CF9AE}" pid="24" name="ClassificationMadeOn">
    <vt:filetime>2023-10-03T08:03:46Z</vt:filetime>
  </property>
</Properties>
</file>