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F91A9D">
              <w:t>-0768</w:t>
            </w:r>
          </w:p>
          <w:p w:rsidR="00B17211" w:rsidRDefault="00456324" w:rsidP="00E7666E">
            <w:r w:rsidRPr="007F490F">
              <w:rPr>
                <w:rStyle w:val="Heading2Char"/>
              </w:rPr>
              <w:t>Respon</w:t>
            </w:r>
            <w:r w:rsidR="007D55F6">
              <w:rPr>
                <w:rStyle w:val="Heading2Char"/>
              </w:rPr>
              <w:t>ded to:</w:t>
            </w:r>
            <w:r w:rsidR="007F490F">
              <w:t xml:space="preserve">  </w:t>
            </w:r>
            <w:r w:rsidR="00E7666E">
              <w:t>14</w:t>
            </w:r>
            <w:r w:rsidR="00E7666E" w:rsidRPr="00E7666E">
              <w:rPr>
                <w:vertAlign w:val="superscript"/>
              </w:rPr>
              <w:t>th</w:t>
            </w:r>
            <w:r w:rsidR="00E7666E">
              <w:t xml:space="preserve"> </w:t>
            </w:r>
            <w:bookmarkStart w:id="0" w:name="_GoBack"/>
            <w:bookmarkEnd w:id="0"/>
            <w:r w:rsidR="00F91A9D">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91A9D" w:rsidRPr="00F91A9D" w:rsidRDefault="00F91A9D" w:rsidP="00F91A9D">
      <w:pPr>
        <w:pStyle w:val="Heading2"/>
      </w:pPr>
      <w:r w:rsidRPr="00F91A9D">
        <w:t>I am dealing with a case that involves a collision at the junction of the A92 (Montrose to Inverbervie Road) and the B9120. I have been advised that there have been previous accidents at this location and I would be grateful if you could provide me with the numbers of road traffic collisions at that locus in the past 10 years.</w:t>
      </w:r>
    </w:p>
    <w:p w:rsidR="00F91A9D" w:rsidRDefault="00F91A9D" w:rsidP="00F91A9D">
      <w:pPr>
        <w:pStyle w:val="Heading2"/>
      </w:pPr>
      <w:r w:rsidRPr="00F91A9D">
        <w:t>Using this junction I would be grateful if the search radius could be 500m</w:t>
      </w:r>
      <w:r>
        <w:t>.</w:t>
      </w:r>
    </w:p>
    <w:p w:rsidR="00255F1E" w:rsidRDefault="00F91A9D" w:rsidP="00793DD5">
      <w:pPr>
        <w:tabs>
          <w:tab w:val="left" w:pos="5400"/>
        </w:tabs>
      </w:pPr>
      <w:r>
        <w:t>The table below provides the number of Road Traffic Collisions, broken down by severity, at the junction of A92 and B9120 from 1</w:t>
      </w:r>
      <w:r w:rsidRPr="00F91A9D">
        <w:rPr>
          <w:vertAlign w:val="superscript"/>
        </w:rPr>
        <w:t>st</w:t>
      </w:r>
      <w:r>
        <w:t xml:space="preserve"> January 2013 to 28</w:t>
      </w:r>
      <w:r w:rsidRPr="00F91A9D">
        <w:rPr>
          <w:vertAlign w:val="superscript"/>
        </w:rPr>
        <w:t>th</w:t>
      </w:r>
      <w:r>
        <w:t xml:space="preserve"> February 2023. </w:t>
      </w:r>
    </w:p>
    <w:tbl>
      <w:tblPr>
        <w:tblStyle w:val="TableGrid"/>
        <w:tblW w:w="4762" w:type="dxa"/>
        <w:tblLook w:val="04A0" w:firstRow="1" w:lastRow="0" w:firstColumn="1" w:lastColumn="0" w:noHBand="0" w:noVBand="1"/>
        <w:tblCaption w:val="Road Traffic Collisions, Junction of A92 and B9120"/>
        <w:tblDescription w:val="This table provides that there was one Road Traffic Collision recorded on CRASH at the junction of A92 and B9120 in 2021. The severity of the collision is recorded as 'slight'. "/>
      </w:tblPr>
      <w:tblGrid>
        <w:gridCol w:w="2381"/>
        <w:gridCol w:w="2381"/>
      </w:tblGrid>
      <w:tr w:rsidR="00F91A9D" w:rsidRPr="00557306" w:rsidTr="00F91A9D">
        <w:trPr>
          <w:tblHeader/>
        </w:trPr>
        <w:tc>
          <w:tcPr>
            <w:tcW w:w="2381" w:type="dxa"/>
            <w:shd w:val="clear" w:color="auto" w:fill="D9D9D9" w:themeFill="background1" w:themeFillShade="D9"/>
          </w:tcPr>
          <w:p w:rsidR="00F91A9D" w:rsidRPr="00557306" w:rsidRDefault="00F91A9D" w:rsidP="00D05706">
            <w:pPr>
              <w:rPr>
                <w:b/>
              </w:rPr>
            </w:pPr>
            <w:r>
              <w:rPr>
                <w:b/>
              </w:rPr>
              <w:t>Collision Severity</w:t>
            </w:r>
          </w:p>
        </w:tc>
        <w:tc>
          <w:tcPr>
            <w:tcW w:w="2381" w:type="dxa"/>
            <w:shd w:val="clear" w:color="auto" w:fill="D9D9D9" w:themeFill="background1" w:themeFillShade="D9"/>
          </w:tcPr>
          <w:p w:rsidR="00F91A9D" w:rsidRPr="00557306" w:rsidRDefault="00F91A9D" w:rsidP="00D05706">
            <w:pPr>
              <w:rPr>
                <w:b/>
              </w:rPr>
            </w:pPr>
            <w:r>
              <w:rPr>
                <w:b/>
              </w:rPr>
              <w:t>2021</w:t>
            </w:r>
          </w:p>
        </w:tc>
      </w:tr>
      <w:tr w:rsidR="00F91A9D" w:rsidTr="00F91A9D">
        <w:tc>
          <w:tcPr>
            <w:tcW w:w="2381" w:type="dxa"/>
          </w:tcPr>
          <w:p w:rsidR="00F91A9D" w:rsidRDefault="00F91A9D" w:rsidP="00255F1E">
            <w:pPr>
              <w:tabs>
                <w:tab w:val="left" w:pos="5400"/>
              </w:tabs>
            </w:pPr>
            <w:r>
              <w:t>Slight</w:t>
            </w:r>
          </w:p>
        </w:tc>
        <w:tc>
          <w:tcPr>
            <w:tcW w:w="2381" w:type="dxa"/>
          </w:tcPr>
          <w:p w:rsidR="00F91A9D" w:rsidRDefault="00F91A9D" w:rsidP="00255F1E">
            <w:pPr>
              <w:tabs>
                <w:tab w:val="left" w:pos="5400"/>
              </w:tabs>
            </w:pPr>
            <w:r>
              <w:t>1</w:t>
            </w:r>
          </w:p>
        </w:tc>
      </w:tr>
    </w:tbl>
    <w:p w:rsidR="00255F1E" w:rsidRDefault="00F91A9D" w:rsidP="00F91A9D">
      <w:r w:rsidRPr="00F91A9D">
        <w:t>All statistics are provisional and should be treated as management information. All data have been extracted from Police Scotland internal systems and a</w:t>
      </w:r>
      <w:r>
        <w:t>re correct as at 30/3/2023.</w:t>
      </w:r>
    </w:p>
    <w:p w:rsidR="00F91A9D" w:rsidRDefault="00F91A9D" w:rsidP="00F91A9D">
      <w:r>
        <w:t xml:space="preserve">On the 12th June 2019, CRaSH was implemented within D Division. On the 3rd July 2019, </w:t>
      </w:r>
    </w:p>
    <w:p w:rsidR="00F91A9D" w:rsidRDefault="00F91A9D" w:rsidP="00F91A9D">
      <w:r>
        <w:t xml:space="preserve">CRaSH was implemented across the other Police Divisions within Police Scotland. CRaSH replaced the existing procedures for recording Road Traffic Collisions. </w:t>
      </w:r>
    </w:p>
    <w:p w:rsidR="00F91A9D" w:rsidRDefault="00F91A9D" w:rsidP="00F91A9D">
      <w:r>
        <w:t xml:space="preserve">Please note that a reportable collision is defined under Section 170 of the Road Traffic Act </w:t>
      </w:r>
    </w:p>
    <w:p w:rsidR="00F91A9D" w:rsidRDefault="00F91A9D" w:rsidP="00F91A9D">
      <w:r>
        <w:t xml:space="preserve">1988 and describes the legal responsibility on those drivers involved to report the matter to the police. Where those involved exchange personal details, there is no legal requirement to report a collision to the police and this applies particularly to non-injury collisions. </w:t>
      </w:r>
    </w:p>
    <w:p w:rsidR="00F91A9D" w:rsidRDefault="00F91A9D" w:rsidP="00F91A9D">
      <w:r>
        <w:t>As such, there may have been other collisions within the location of your request, which were not reported to Police Scotland, nor which required a collision report to be created, and will therefore not be included within the statistics.</w:t>
      </w:r>
    </w:p>
    <w:p w:rsidR="00F91A9D" w:rsidRDefault="00F91A9D" w:rsidP="00F91A9D">
      <w:r>
        <w:lastRenderedPageBreak/>
        <w:t xml:space="preserve">Additionally, the table below provides the number of Road Traffic incidents, recorded on Police Scotland’s incident recording system, STORM, for the same locus and time period. </w:t>
      </w:r>
    </w:p>
    <w:tbl>
      <w:tblPr>
        <w:tblStyle w:val="TableGrid"/>
        <w:tblW w:w="9410" w:type="dxa"/>
        <w:tblLook w:val="04A0" w:firstRow="1" w:lastRow="0" w:firstColumn="1" w:lastColumn="0" w:noHBand="0" w:noVBand="1"/>
        <w:tblCaption w:val="Road Traffic Incidents at Junction of A92 and B9120"/>
        <w:tblDescription w:val="This table provides the number of incidents recorded as 'Road Traffic Collision' on STORM from 1st January 2013 to 28th February 2023 at the junction of A92 and B9120. "/>
      </w:tblPr>
      <w:tblGrid>
        <w:gridCol w:w="3061"/>
        <w:gridCol w:w="907"/>
        <w:gridCol w:w="907"/>
        <w:gridCol w:w="907"/>
        <w:gridCol w:w="907"/>
        <w:gridCol w:w="907"/>
        <w:gridCol w:w="907"/>
        <w:gridCol w:w="907"/>
      </w:tblGrid>
      <w:tr w:rsidR="00F91A9D" w:rsidRPr="00557306" w:rsidTr="00F91A9D">
        <w:trPr>
          <w:tblHeader/>
        </w:trPr>
        <w:tc>
          <w:tcPr>
            <w:tcW w:w="3061" w:type="dxa"/>
            <w:shd w:val="clear" w:color="auto" w:fill="D9D9D9" w:themeFill="background1" w:themeFillShade="D9"/>
          </w:tcPr>
          <w:p w:rsidR="00F91A9D" w:rsidRPr="00557306" w:rsidRDefault="00F91A9D" w:rsidP="00F5720C">
            <w:pPr>
              <w:rPr>
                <w:b/>
              </w:rPr>
            </w:pPr>
            <w:r>
              <w:rPr>
                <w:b/>
              </w:rPr>
              <w:t>Final Incident Type</w:t>
            </w:r>
          </w:p>
        </w:tc>
        <w:tc>
          <w:tcPr>
            <w:tcW w:w="907" w:type="dxa"/>
            <w:shd w:val="clear" w:color="auto" w:fill="D9D9D9" w:themeFill="background1" w:themeFillShade="D9"/>
          </w:tcPr>
          <w:p w:rsidR="00F91A9D" w:rsidRPr="00557306" w:rsidRDefault="00F91A9D" w:rsidP="00F5720C">
            <w:pPr>
              <w:rPr>
                <w:b/>
              </w:rPr>
            </w:pPr>
            <w:r>
              <w:rPr>
                <w:b/>
              </w:rPr>
              <w:t>2013</w:t>
            </w:r>
          </w:p>
        </w:tc>
        <w:tc>
          <w:tcPr>
            <w:tcW w:w="907" w:type="dxa"/>
            <w:shd w:val="clear" w:color="auto" w:fill="D9D9D9" w:themeFill="background1" w:themeFillShade="D9"/>
          </w:tcPr>
          <w:p w:rsidR="00F91A9D" w:rsidRDefault="00F91A9D" w:rsidP="00F5720C">
            <w:pPr>
              <w:rPr>
                <w:b/>
              </w:rPr>
            </w:pPr>
            <w:r>
              <w:rPr>
                <w:b/>
              </w:rPr>
              <w:t>2015</w:t>
            </w:r>
          </w:p>
        </w:tc>
        <w:tc>
          <w:tcPr>
            <w:tcW w:w="907" w:type="dxa"/>
            <w:shd w:val="clear" w:color="auto" w:fill="D9D9D9" w:themeFill="background1" w:themeFillShade="D9"/>
          </w:tcPr>
          <w:p w:rsidR="00F91A9D" w:rsidRDefault="00F91A9D" w:rsidP="00F5720C">
            <w:pPr>
              <w:rPr>
                <w:b/>
              </w:rPr>
            </w:pPr>
            <w:r>
              <w:rPr>
                <w:b/>
              </w:rPr>
              <w:t>2016</w:t>
            </w:r>
          </w:p>
        </w:tc>
        <w:tc>
          <w:tcPr>
            <w:tcW w:w="907" w:type="dxa"/>
            <w:shd w:val="clear" w:color="auto" w:fill="D9D9D9" w:themeFill="background1" w:themeFillShade="D9"/>
          </w:tcPr>
          <w:p w:rsidR="00F91A9D" w:rsidRDefault="00F91A9D" w:rsidP="00F5720C">
            <w:pPr>
              <w:rPr>
                <w:b/>
              </w:rPr>
            </w:pPr>
            <w:r>
              <w:rPr>
                <w:b/>
              </w:rPr>
              <w:t>2017</w:t>
            </w:r>
          </w:p>
        </w:tc>
        <w:tc>
          <w:tcPr>
            <w:tcW w:w="907" w:type="dxa"/>
            <w:shd w:val="clear" w:color="auto" w:fill="D9D9D9" w:themeFill="background1" w:themeFillShade="D9"/>
          </w:tcPr>
          <w:p w:rsidR="00F91A9D" w:rsidRDefault="00F91A9D" w:rsidP="00F5720C">
            <w:pPr>
              <w:rPr>
                <w:b/>
              </w:rPr>
            </w:pPr>
            <w:r>
              <w:rPr>
                <w:b/>
              </w:rPr>
              <w:t>2018</w:t>
            </w:r>
          </w:p>
        </w:tc>
        <w:tc>
          <w:tcPr>
            <w:tcW w:w="907" w:type="dxa"/>
            <w:shd w:val="clear" w:color="auto" w:fill="D9D9D9" w:themeFill="background1" w:themeFillShade="D9"/>
          </w:tcPr>
          <w:p w:rsidR="00F91A9D" w:rsidRDefault="00F91A9D" w:rsidP="00F5720C">
            <w:pPr>
              <w:rPr>
                <w:b/>
              </w:rPr>
            </w:pPr>
            <w:r>
              <w:rPr>
                <w:b/>
              </w:rPr>
              <w:t>2019</w:t>
            </w:r>
          </w:p>
        </w:tc>
        <w:tc>
          <w:tcPr>
            <w:tcW w:w="907" w:type="dxa"/>
            <w:shd w:val="clear" w:color="auto" w:fill="D9D9D9" w:themeFill="background1" w:themeFillShade="D9"/>
          </w:tcPr>
          <w:p w:rsidR="00F91A9D" w:rsidRDefault="00F91A9D" w:rsidP="00F5720C">
            <w:pPr>
              <w:rPr>
                <w:b/>
              </w:rPr>
            </w:pPr>
            <w:r>
              <w:rPr>
                <w:b/>
              </w:rPr>
              <w:t>2020</w:t>
            </w:r>
          </w:p>
        </w:tc>
      </w:tr>
      <w:tr w:rsidR="00F91A9D" w:rsidTr="00F91A9D">
        <w:tc>
          <w:tcPr>
            <w:tcW w:w="3061" w:type="dxa"/>
          </w:tcPr>
          <w:p w:rsidR="00F91A9D" w:rsidRDefault="00F91A9D" w:rsidP="00F5720C">
            <w:pPr>
              <w:tabs>
                <w:tab w:val="left" w:pos="5400"/>
              </w:tabs>
            </w:pPr>
            <w:r>
              <w:t>Road Traffic Collision</w:t>
            </w:r>
          </w:p>
        </w:tc>
        <w:tc>
          <w:tcPr>
            <w:tcW w:w="907" w:type="dxa"/>
          </w:tcPr>
          <w:p w:rsidR="00F91A9D" w:rsidRDefault="00F91A9D" w:rsidP="00F5720C">
            <w:pPr>
              <w:tabs>
                <w:tab w:val="left" w:pos="5400"/>
              </w:tabs>
            </w:pPr>
            <w:r>
              <w:t>1</w:t>
            </w:r>
          </w:p>
        </w:tc>
        <w:tc>
          <w:tcPr>
            <w:tcW w:w="907" w:type="dxa"/>
          </w:tcPr>
          <w:p w:rsidR="00F91A9D" w:rsidRDefault="00F91A9D" w:rsidP="00F5720C">
            <w:pPr>
              <w:tabs>
                <w:tab w:val="left" w:pos="5400"/>
              </w:tabs>
            </w:pPr>
            <w:r>
              <w:t>1</w:t>
            </w:r>
          </w:p>
        </w:tc>
        <w:tc>
          <w:tcPr>
            <w:tcW w:w="907" w:type="dxa"/>
          </w:tcPr>
          <w:p w:rsidR="00F91A9D" w:rsidRDefault="00F91A9D" w:rsidP="00F5720C">
            <w:pPr>
              <w:tabs>
                <w:tab w:val="left" w:pos="5400"/>
              </w:tabs>
            </w:pPr>
            <w:r>
              <w:t>3</w:t>
            </w:r>
          </w:p>
        </w:tc>
        <w:tc>
          <w:tcPr>
            <w:tcW w:w="907" w:type="dxa"/>
          </w:tcPr>
          <w:p w:rsidR="00F91A9D" w:rsidRDefault="00F91A9D" w:rsidP="00F5720C">
            <w:pPr>
              <w:tabs>
                <w:tab w:val="left" w:pos="5400"/>
              </w:tabs>
            </w:pPr>
            <w:r>
              <w:t>4</w:t>
            </w:r>
          </w:p>
        </w:tc>
        <w:tc>
          <w:tcPr>
            <w:tcW w:w="907" w:type="dxa"/>
          </w:tcPr>
          <w:p w:rsidR="00F91A9D" w:rsidRDefault="00F91A9D" w:rsidP="00F5720C">
            <w:pPr>
              <w:tabs>
                <w:tab w:val="left" w:pos="5400"/>
              </w:tabs>
            </w:pPr>
            <w:r>
              <w:t>1</w:t>
            </w:r>
          </w:p>
        </w:tc>
        <w:tc>
          <w:tcPr>
            <w:tcW w:w="907" w:type="dxa"/>
          </w:tcPr>
          <w:p w:rsidR="00F91A9D" w:rsidRDefault="00F91A9D" w:rsidP="00F5720C">
            <w:pPr>
              <w:tabs>
                <w:tab w:val="left" w:pos="5400"/>
              </w:tabs>
            </w:pPr>
            <w:r>
              <w:t>1</w:t>
            </w:r>
          </w:p>
        </w:tc>
        <w:tc>
          <w:tcPr>
            <w:tcW w:w="907" w:type="dxa"/>
          </w:tcPr>
          <w:p w:rsidR="00F91A9D" w:rsidRDefault="00F91A9D" w:rsidP="00F5720C">
            <w:pPr>
              <w:tabs>
                <w:tab w:val="left" w:pos="5400"/>
              </w:tabs>
            </w:pPr>
            <w:r>
              <w:t>2</w:t>
            </w:r>
          </w:p>
        </w:tc>
      </w:tr>
    </w:tbl>
    <w:p w:rsidR="00F91A9D" w:rsidRPr="00B11A55" w:rsidRDefault="00F91A9D" w:rsidP="00F91A9D">
      <w:r w:rsidRPr="00F91A9D">
        <w:t>All statistics are provisional and should be treated as management information. All data have been extracted from Police Scotland internal systems and a</w:t>
      </w:r>
      <w:r>
        <w:t>re correct as at 30/3/2023.</w:t>
      </w:r>
    </w:p>
    <w:p w:rsidR="00BF6B81" w:rsidRDefault="00F91A9D" w:rsidP="00F91A9D">
      <w:r>
        <w:t>The data was extracted using the incident's raised date and by using Disposal codes TR-41 (Road Traffic Collision) and TR-43 (Road Traffic Matter). Specified areas have been selected using GIS Mapping. A 500 metre radius was created around the junction of A92 and the B9120, North East Division to select relevant records.</w:t>
      </w:r>
    </w:p>
    <w:p w:rsidR="00F91A9D" w:rsidRPr="00B11A55" w:rsidRDefault="00F91A9D" w:rsidP="00F91A9D">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66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66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66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666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666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666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7666E"/>
    <w:rsid w:val="00EF4761"/>
    <w:rsid w:val="00F44AC4"/>
    <w:rsid w:val="00F91A9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2023-04-13T09:35:00Z</dcterms:created>
  <dcterms:modified xsi:type="dcterms:W3CDTF">2023-04-14T11:19:00Z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