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644AE">
              <w:t>-1136</w:t>
            </w:r>
          </w:p>
          <w:p w:rsidR="00B17211" w:rsidRDefault="00456324" w:rsidP="0075190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190F">
              <w:t>16</w:t>
            </w:r>
            <w:r w:rsidR="0075190F" w:rsidRPr="0075190F">
              <w:rPr>
                <w:vertAlign w:val="superscript"/>
              </w:rPr>
              <w:t>th</w:t>
            </w:r>
            <w:r w:rsidR="0075190F">
              <w:t xml:space="preserve"> </w:t>
            </w:r>
            <w:bookmarkStart w:id="0" w:name="_GoBack"/>
            <w:bookmarkEnd w:id="0"/>
            <w:r w:rsidR="005B265A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644AE" w:rsidRPr="00B644AE" w:rsidRDefault="00B644AE" w:rsidP="00B644AE">
      <w:pPr>
        <w:pStyle w:val="Heading2"/>
      </w:pPr>
      <w:r w:rsidRPr="00B644AE">
        <w:t xml:space="preserve">Over the last 5 years and broken down on an annual basis, how many in total: </w:t>
      </w:r>
    </w:p>
    <w:p w:rsidR="00B644AE" w:rsidRPr="00B644AE" w:rsidRDefault="00B644AE" w:rsidP="00B644AE">
      <w:pPr>
        <w:pStyle w:val="Heading2"/>
      </w:pPr>
      <w:r w:rsidRPr="00B644AE">
        <w:t xml:space="preserve">Sexual assaults reported to police took place in Scottish schools? </w:t>
      </w:r>
    </w:p>
    <w:p w:rsidR="00B644AE" w:rsidRDefault="00B644AE" w:rsidP="00B644AE">
      <w:pPr>
        <w:pStyle w:val="Heading2"/>
      </w:pPr>
      <w:r w:rsidRPr="00B644AE">
        <w:t xml:space="preserve">How many rapes reported to police took place in Scottish schools? </w:t>
      </w:r>
    </w:p>
    <w:p w:rsidR="00B644AE" w:rsidRDefault="00B644AE" w:rsidP="00793DD5">
      <w:pPr>
        <w:tabs>
          <w:tab w:val="left" w:pos="5400"/>
        </w:tabs>
      </w:pPr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</w:t>
      </w:r>
    </w:p>
    <w:p w:rsidR="00B644AE" w:rsidRDefault="00B644AE" w:rsidP="00793DD5">
      <w:pPr>
        <w:tabs>
          <w:tab w:val="left" w:pos="5400"/>
        </w:tabs>
      </w:pPr>
      <w:r>
        <w:t xml:space="preserve">As you may be aware the current cost threshold is £600 and I estimate that it would cost well in excess of this amount to process your request. </w:t>
      </w:r>
    </w:p>
    <w:p w:rsidR="00B644AE" w:rsidRDefault="00B644AE" w:rsidP="00793DD5">
      <w:pPr>
        <w:tabs>
          <w:tab w:val="left" w:pos="5400"/>
        </w:tabs>
      </w:pPr>
      <w:r>
        <w:t xml:space="preserve">As such, and in terms of Section 16(4) of the Freedom of Information (Scotland) Act 2002 where Section 12(1) of the Act (Excessive Cost of Compliance) has been applied, this represents a refusal notice for the information sought. </w:t>
      </w:r>
    </w:p>
    <w:p w:rsidR="00B644AE" w:rsidRDefault="00B644AE" w:rsidP="00793DD5">
      <w:pPr>
        <w:tabs>
          <w:tab w:val="left" w:pos="5400"/>
        </w:tabs>
      </w:pPr>
      <w:r>
        <w:t xml:space="preserve">By way of explanation, the crime recording systems used by Police Scotland have no facility whereby specific premises such as schools can be automatically identified, nor is there a facility which allows for a search to be carried out by locus type. </w:t>
      </w:r>
    </w:p>
    <w:p w:rsidR="00B644AE" w:rsidRDefault="00B644AE" w:rsidP="00793DD5">
      <w:pPr>
        <w:tabs>
          <w:tab w:val="left" w:pos="5400"/>
        </w:tabs>
      </w:pPr>
      <w:r>
        <w:t xml:space="preserve">As such, case by case assessment of all sexual offences, for the time period specified, would be required to allow us to establish the locus of the offence. </w:t>
      </w:r>
    </w:p>
    <w:p w:rsidR="00BF6B81" w:rsidRDefault="00B644AE" w:rsidP="00793DD5">
      <w:pPr>
        <w:tabs>
          <w:tab w:val="left" w:pos="5400"/>
        </w:tabs>
      </w:pPr>
      <w:r>
        <w:t xml:space="preserve">As illustrated by our </w:t>
      </w:r>
      <w:hyperlink r:id="rId8" w:history="1">
        <w:r w:rsidRPr="00B644AE">
          <w:rPr>
            <w:rStyle w:val="Hyperlink"/>
          </w:rPr>
          <w:t>published statistics</w:t>
        </w:r>
      </w:hyperlink>
      <w:r>
        <w:t>, this would involve individually examining thousands of crime reports, which is an exercise that I estimate would far exceed the cost limit set out in the Fees Regulations</w:t>
      </w:r>
    </w:p>
    <w:p w:rsidR="00B644AE" w:rsidRPr="00B11A55" w:rsidRDefault="00B644AE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1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1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1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1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1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1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5190F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644AE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2023-05-12T13:46:00Z</dcterms:created>
  <dcterms:modified xsi:type="dcterms:W3CDTF">2023-05-16T07:21:00Z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