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8B7B9BA" w:rsidR="00B17211" w:rsidRPr="00B17211" w:rsidRDefault="00B17211" w:rsidP="007F490F">
            <w:r w:rsidRPr="007F490F">
              <w:rPr>
                <w:rStyle w:val="Heading2Char"/>
              </w:rPr>
              <w:t>Our reference:</w:t>
            </w:r>
            <w:r>
              <w:t xml:space="preserve">  FOI 2</w:t>
            </w:r>
            <w:r w:rsidR="00EF0FBB">
              <w:t>5</w:t>
            </w:r>
            <w:r>
              <w:t>-</w:t>
            </w:r>
            <w:r w:rsidR="00630E22">
              <w:t>1292</w:t>
            </w:r>
          </w:p>
          <w:p w14:paraId="34BDABA6" w14:textId="13BE9E49" w:rsidR="00B17211" w:rsidRDefault="00456324" w:rsidP="00EE2373">
            <w:r w:rsidRPr="007F490F">
              <w:rPr>
                <w:rStyle w:val="Heading2Char"/>
              </w:rPr>
              <w:t>Respon</w:t>
            </w:r>
            <w:r w:rsidR="007D55F6">
              <w:rPr>
                <w:rStyle w:val="Heading2Char"/>
              </w:rPr>
              <w:t>ded to:</w:t>
            </w:r>
            <w:r w:rsidR="007F490F">
              <w:t xml:space="preserve">  </w:t>
            </w:r>
            <w:r w:rsidR="00F400C8">
              <w:t>02 July</w:t>
            </w:r>
            <w:r w:rsidR="00630E22">
              <w:t xml:space="preserve"> </w:t>
            </w:r>
            <w:r>
              <w:t>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2785AE2" w14:textId="77777777" w:rsidR="00630E22" w:rsidRPr="00630E22" w:rsidRDefault="00630E22" w:rsidP="00630E22">
      <w:pPr>
        <w:pStyle w:val="Heading2"/>
      </w:pPr>
      <w:r w:rsidRPr="00630E22">
        <w:t>1. Please tell me, with reference to each of the last four financial years (21/22) (22/23) (23/24) and (24/25), the number of:</w:t>
      </w:r>
    </w:p>
    <w:p w14:paraId="1E435F61" w14:textId="77777777" w:rsidR="00630E22" w:rsidRDefault="00630E22" w:rsidP="00630E22">
      <w:pPr>
        <w:pStyle w:val="Heading2"/>
      </w:pPr>
      <w:r w:rsidRPr="00630E22">
        <w:t>a) Substance misuse tests undertaken at random on your force's officers (not civilian staff).</w:t>
      </w:r>
    </w:p>
    <w:p w14:paraId="58B9A048" w14:textId="5F14660F" w:rsidR="009909E9" w:rsidRDefault="009909E9" w:rsidP="009909E9">
      <w:r w:rsidRPr="009909E9">
        <w:t>Substance misuse testing is undertaken when information/</w:t>
      </w:r>
      <w:r w:rsidR="002F5D95">
        <w:t xml:space="preserve"> </w:t>
      </w:r>
      <w:r w:rsidRPr="009909E9">
        <w:t>intelligence is received regarding potential substance misuse (with cause testing) or as part of the recruitment process</w:t>
      </w:r>
      <w:r w:rsidR="002F5D95">
        <w:t xml:space="preserve">. </w:t>
      </w:r>
      <w:r w:rsidRPr="009909E9">
        <w:t xml:space="preserve"> </w:t>
      </w:r>
      <w:r w:rsidR="002F5D95">
        <w:t>T</w:t>
      </w:r>
      <w:r w:rsidRPr="009909E9">
        <w:t>ests are never conducted at random.</w:t>
      </w:r>
    </w:p>
    <w:p w14:paraId="638CE5AC" w14:textId="77777777" w:rsidR="009909E9" w:rsidRPr="009909E9" w:rsidRDefault="009909E9" w:rsidP="009909E9"/>
    <w:p w14:paraId="19AEC676" w14:textId="77777777" w:rsidR="00630E22" w:rsidRDefault="00630E22" w:rsidP="00630E22">
      <w:pPr>
        <w:pStyle w:val="Heading2"/>
      </w:pPr>
      <w:r w:rsidRPr="00630E22">
        <w:t>b) Substance misuse tests administered with cause on your force's officers (not civilian staff)</w:t>
      </w:r>
    </w:p>
    <w:p w14:paraId="5C2F9DFD" w14:textId="59946762" w:rsidR="009909E9" w:rsidRPr="009909E9" w:rsidRDefault="009909E9" w:rsidP="009909E9">
      <w:pPr>
        <w:rPr>
          <w:i/>
          <w:iCs/>
        </w:rPr>
      </w:pPr>
      <w:r w:rsidRPr="009909E9">
        <w:rPr>
          <w:i/>
          <w:iCs/>
        </w:rPr>
        <w:t xml:space="preserve">Table 1: With Cause Substance Misuse tests completed, by financial year </w:t>
      </w:r>
    </w:p>
    <w:tbl>
      <w:tblPr>
        <w:tblW w:w="0" w:type="auto"/>
        <w:tblCellMar>
          <w:left w:w="0" w:type="dxa"/>
          <w:right w:w="0" w:type="dxa"/>
        </w:tblCellMar>
        <w:tblLook w:val="04A0" w:firstRow="1" w:lastRow="0" w:firstColumn="1" w:lastColumn="0" w:noHBand="0" w:noVBand="1"/>
        <w:tblCaption w:val="Table 1: With Cause Substance Misuse tests completed, by financial year "/>
        <w:tblDescription w:val="Table 1: With Cause Substance Misuse tests completed, by financial year "/>
      </w:tblPr>
      <w:tblGrid>
        <w:gridCol w:w="3251"/>
        <w:gridCol w:w="1084"/>
        <w:gridCol w:w="1084"/>
        <w:gridCol w:w="1084"/>
        <w:gridCol w:w="1084"/>
      </w:tblGrid>
      <w:tr w:rsidR="009909E9" w:rsidRPr="009909E9" w14:paraId="1FF2D6D0" w14:textId="77777777" w:rsidTr="00E43419">
        <w:trPr>
          <w:trHeight w:val="315"/>
          <w:tblHeader/>
        </w:trPr>
        <w:tc>
          <w:tcPr>
            <w:tcW w:w="3251" w:type="dxa"/>
            <w:tcBorders>
              <w:top w:val="single" w:sz="8" w:space="0" w:color="auto"/>
              <w:left w:val="single" w:sz="8" w:space="0" w:color="auto"/>
              <w:bottom w:val="single" w:sz="4"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29CCE28F" w14:textId="77777777" w:rsidR="009909E9" w:rsidRPr="009909E9" w:rsidRDefault="009909E9" w:rsidP="002F5D95">
            <w:pPr>
              <w:spacing w:line="240" w:lineRule="auto"/>
              <w:rPr>
                <w:b/>
                <w:bCs/>
              </w:rPr>
            </w:pPr>
            <w:r w:rsidRPr="009909E9">
              <w:rPr>
                <w:b/>
                <w:bCs/>
              </w:rPr>
              <w:t>Category</w:t>
            </w:r>
          </w:p>
        </w:tc>
        <w:tc>
          <w:tcPr>
            <w:tcW w:w="968" w:type="dxa"/>
            <w:tcBorders>
              <w:top w:val="single" w:sz="8" w:space="0" w:color="auto"/>
              <w:left w:val="nil"/>
              <w:bottom w:val="single" w:sz="4"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341C44CB" w14:textId="77777777" w:rsidR="009909E9" w:rsidRPr="009909E9" w:rsidRDefault="009909E9" w:rsidP="002F5D95">
            <w:pPr>
              <w:spacing w:line="240" w:lineRule="auto"/>
              <w:rPr>
                <w:b/>
                <w:bCs/>
              </w:rPr>
            </w:pPr>
            <w:r w:rsidRPr="009909E9">
              <w:rPr>
                <w:b/>
                <w:bCs/>
              </w:rPr>
              <w:t>2021/22</w:t>
            </w:r>
          </w:p>
        </w:tc>
        <w:tc>
          <w:tcPr>
            <w:tcW w:w="1084" w:type="dxa"/>
            <w:tcBorders>
              <w:top w:val="single" w:sz="8" w:space="0" w:color="auto"/>
              <w:left w:val="nil"/>
              <w:bottom w:val="single" w:sz="4"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3B87E61B" w14:textId="77777777" w:rsidR="009909E9" w:rsidRPr="009909E9" w:rsidRDefault="009909E9" w:rsidP="002F5D95">
            <w:pPr>
              <w:spacing w:line="240" w:lineRule="auto"/>
              <w:rPr>
                <w:b/>
                <w:bCs/>
              </w:rPr>
            </w:pPr>
            <w:r w:rsidRPr="009909E9">
              <w:rPr>
                <w:b/>
                <w:bCs/>
              </w:rPr>
              <w:t>2022/23</w:t>
            </w:r>
          </w:p>
        </w:tc>
        <w:tc>
          <w:tcPr>
            <w:tcW w:w="1084" w:type="dxa"/>
            <w:tcBorders>
              <w:top w:val="single" w:sz="8" w:space="0" w:color="auto"/>
              <w:left w:val="nil"/>
              <w:bottom w:val="single" w:sz="4"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79362C9" w14:textId="77777777" w:rsidR="009909E9" w:rsidRPr="009909E9" w:rsidRDefault="009909E9" w:rsidP="002F5D95">
            <w:pPr>
              <w:spacing w:line="240" w:lineRule="auto"/>
              <w:rPr>
                <w:b/>
                <w:bCs/>
              </w:rPr>
            </w:pPr>
            <w:r w:rsidRPr="009909E9">
              <w:rPr>
                <w:b/>
                <w:bCs/>
              </w:rPr>
              <w:t>2023/24</w:t>
            </w:r>
          </w:p>
        </w:tc>
        <w:tc>
          <w:tcPr>
            <w:tcW w:w="1084" w:type="dxa"/>
            <w:tcBorders>
              <w:top w:val="single" w:sz="8" w:space="0" w:color="auto"/>
              <w:left w:val="nil"/>
              <w:bottom w:val="single" w:sz="4"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1C41B614" w14:textId="77777777" w:rsidR="009909E9" w:rsidRPr="009909E9" w:rsidRDefault="009909E9" w:rsidP="002F5D95">
            <w:pPr>
              <w:spacing w:line="240" w:lineRule="auto"/>
              <w:rPr>
                <w:b/>
                <w:bCs/>
              </w:rPr>
            </w:pPr>
            <w:r w:rsidRPr="009909E9">
              <w:rPr>
                <w:b/>
                <w:bCs/>
              </w:rPr>
              <w:t>2024/25</w:t>
            </w:r>
          </w:p>
        </w:tc>
      </w:tr>
      <w:tr w:rsidR="009909E9" w:rsidRPr="009909E9" w14:paraId="606A974F" w14:textId="77777777" w:rsidTr="00E43419">
        <w:trPr>
          <w:trHeight w:val="315"/>
          <w:tblHeader/>
        </w:trPr>
        <w:tc>
          <w:tcPr>
            <w:tcW w:w="325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4227B038" w14:textId="4A4EF5DA" w:rsidR="009909E9" w:rsidRPr="009909E9" w:rsidRDefault="009909E9" w:rsidP="002F5D95">
            <w:pPr>
              <w:spacing w:line="240" w:lineRule="auto"/>
            </w:pPr>
            <w:r w:rsidRPr="009909E9">
              <w:t>Number of With Cause</w:t>
            </w:r>
            <w:r>
              <w:t xml:space="preserve"> </w:t>
            </w:r>
            <w:r w:rsidRPr="009909E9">
              <w:t>tests</w:t>
            </w:r>
          </w:p>
        </w:tc>
        <w:tc>
          <w:tcPr>
            <w:tcW w:w="968"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14:paraId="07A03933" w14:textId="77777777" w:rsidR="009909E9" w:rsidRPr="009909E9" w:rsidRDefault="009909E9" w:rsidP="002F5D95">
            <w:pPr>
              <w:spacing w:line="240" w:lineRule="auto"/>
            </w:pPr>
            <w:r w:rsidRPr="009909E9">
              <w:t>4</w:t>
            </w:r>
          </w:p>
        </w:tc>
        <w:tc>
          <w:tcPr>
            <w:tcW w:w="1084"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14:paraId="28BF1FBD" w14:textId="77777777" w:rsidR="009909E9" w:rsidRPr="009909E9" w:rsidRDefault="009909E9" w:rsidP="002F5D95">
            <w:pPr>
              <w:spacing w:line="240" w:lineRule="auto"/>
            </w:pPr>
            <w:r w:rsidRPr="009909E9">
              <w:t>5</w:t>
            </w:r>
          </w:p>
        </w:tc>
        <w:tc>
          <w:tcPr>
            <w:tcW w:w="1084"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14:paraId="473150B4" w14:textId="77777777" w:rsidR="009909E9" w:rsidRPr="009909E9" w:rsidRDefault="009909E9" w:rsidP="002F5D95">
            <w:pPr>
              <w:spacing w:line="240" w:lineRule="auto"/>
            </w:pPr>
            <w:r w:rsidRPr="009909E9">
              <w:t>4</w:t>
            </w:r>
          </w:p>
        </w:tc>
        <w:tc>
          <w:tcPr>
            <w:tcW w:w="1084"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14:paraId="49F1E853" w14:textId="77777777" w:rsidR="009909E9" w:rsidRPr="009909E9" w:rsidRDefault="009909E9" w:rsidP="002F5D95">
            <w:pPr>
              <w:spacing w:line="240" w:lineRule="auto"/>
            </w:pPr>
            <w:r w:rsidRPr="009909E9">
              <w:t>5</w:t>
            </w:r>
          </w:p>
        </w:tc>
      </w:tr>
    </w:tbl>
    <w:p w14:paraId="2F53118B" w14:textId="77777777" w:rsidR="009909E9" w:rsidRPr="009909E9" w:rsidRDefault="009909E9" w:rsidP="009909E9">
      <w:r w:rsidRPr="009909E9">
        <w:t xml:space="preserve">Data is based on the testing date. </w:t>
      </w:r>
    </w:p>
    <w:p w14:paraId="42663737" w14:textId="77777777" w:rsidR="009909E9" w:rsidRPr="009909E9" w:rsidRDefault="009909E9" w:rsidP="009909E9"/>
    <w:p w14:paraId="61005583" w14:textId="77777777" w:rsidR="00630E22" w:rsidRDefault="00630E22" w:rsidP="00630E22">
      <w:pPr>
        <w:pStyle w:val="Heading2"/>
      </w:pPr>
      <w:r w:rsidRPr="00630E22">
        <w:t>c) Substance misuse tests given on a pre-employment basis to people applying to be a police officer with your force.</w:t>
      </w:r>
    </w:p>
    <w:p w14:paraId="60F74CEC" w14:textId="7C807572" w:rsidR="009909E9" w:rsidRDefault="0096377E" w:rsidP="009909E9">
      <w:r>
        <w:t>D</w:t>
      </w:r>
      <w:r w:rsidR="000D52A6">
        <w:t>ue to an amendment to recording methods</w:t>
      </w:r>
      <w:r>
        <w:t>,</w:t>
      </w:r>
      <w:r w:rsidR="000D52A6">
        <w:t xml:space="preserve"> the information for 2021/22 is not directly accessible; to access it, a manual check of individual records would need to be undertaken.</w:t>
      </w:r>
      <w:r w:rsidR="000D52A6" w:rsidRPr="00453F0A">
        <w:t xml:space="preserve"> I estimate that it would cost well in excess</w:t>
      </w:r>
      <w:r w:rsidR="000D52A6">
        <w:t xml:space="preserve"> of</w:t>
      </w:r>
      <w:r w:rsidR="000D52A6" w:rsidRPr="00453F0A">
        <w:t xml:space="preserve"> </w:t>
      </w:r>
      <w:r w:rsidR="000D52A6">
        <w:t>t</w:t>
      </w:r>
      <w:r w:rsidR="000D52A6" w:rsidRPr="00453F0A">
        <w:t xml:space="preserve">he </w:t>
      </w:r>
      <w:r w:rsidR="000D52A6" w:rsidRPr="00982D19">
        <w:t>current FOI cost threshold</w:t>
      </w:r>
      <w:r w:rsidR="000D52A6">
        <w:t xml:space="preserve"> of </w:t>
      </w:r>
      <w:r w:rsidR="000D52A6" w:rsidRPr="00453F0A">
        <w:t>£600</w:t>
      </w:r>
      <w:r w:rsidR="000D52A6">
        <w:t xml:space="preserve"> to process this part of your request.  I am therefore refusing to provide the information sought in terms of s</w:t>
      </w:r>
      <w:r w:rsidR="000D52A6" w:rsidRPr="00453F0A">
        <w:t xml:space="preserve">ection 12(1) </w:t>
      </w:r>
      <w:r w:rsidR="000D52A6">
        <w:t xml:space="preserve">of the Act - </w:t>
      </w:r>
      <w:r w:rsidR="000D52A6" w:rsidRPr="00453F0A">
        <w:t>Excessive Cost of Compliance.</w:t>
      </w:r>
      <w:r w:rsidR="000D52A6">
        <w:t xml:space="preserve"> </w:t>
      </w:r>
    </w:p>
    <w:p w14:paraId="1A6D6E64" w14:textId="4BF1B9CD" w:rsidR="008E3D8C" w:rsidRDefault="009909E9" w:rsidP="009909E9">
      <w:r>
        <w:lastRenderedPageBreak/>
        <w:t>For information relating to financial year</w:t>
      </w:r>
      <w:r w:rsidR="0096377E">
        <w:t>s</w:t>
      </w:r>
      <w:r>
        <w:t xml:space="preserve"> 2022/23,</w:t>
      </w:r>
      <w:r w:rsidR="0096377E">
        <w:t xml:space="preserve"> </w:t>
      </w:r>
      <w:r>
        <w:t>2023/24, 2024/25, please see the table below.</w:t>
      </w:r>
    </w:p>
    <w:p w14:paraId="1574A243" w14:textId="25A1B264" w:rsidR="00E43419" w:rsidRPr="00E43419" w:rsidRDefault="00E43419" w:rsidP="009909E9">
      <w:pPr>
        <w:rPr>
          <w:i/>
          <w:iCs/>
        </w:rPr>
      </w:pPr>
      <w:r w:rsidRPr="00E43419">
        <w:rPr>
          <w:i/>
          <w:iCs/>
        </w:rPr>
        <w:t xml:space="preserve">Table </w:t>
      </w:r>
      <w:r>
        <w:rPr>
          <w:i/>
          <w:iCs/>
        </w:rPr>
        <w:t>2</w:t>
      </w:r>
      <w:r w:rsidRPr="00E43419">
        <w:rPr>
          <w:i/>
          <w:iCs/>
        </w:rPr>
        <w:t>: Pre-employment substance misuse tests completed, by financial year</w:t>
      </w:r>
    </w:p>
    <w:tbl>
      <w:tblPr>
        <w:tblW w:w="0" w:type="auto"/>
        <w:tblCellMar>
          <w:left w:w="0" w:type="dxa"/>
          <w:right w:w="0" w:type="dxa"/>
        </w:tblCellMar>
        <w:tblLook w:val="04A0" w:firstRow="1" w:lastRow="0" w:firstColumn="1" w:lastColumn="0" w:noHBand="0" w:noVBand="1"/>
        <w:tblCaption w:val="Table 1: Pre-employment substance misuse tests completed, by financial year"/>
        <w:tblDescription w:val="Table 1: Pre-employment substance misuse tests completed, by financial year"/>
      </w:tblPr>
      <w:tblGrid>
        <w:gridCol w:w="3959"/>
        <w:gridCol w:w="1084"/>
        <w:gridCol w:w="1084"/>
        <w:gridCol w:w="1084"/>
      </w:tblGrid>
      <w:tr w:rsidR="009909E9" w:rsidRPr="009909E9" w14:paraId="00119B3C" w14:textId="77777777" w:rsidTr="002F5D95">
        <w:trPr>
          <w:trHeight w:val="315"/>
          <w:tblHeader/>
        </w:trPr>
        <w:tc>
          <w:tcPr>
            <w:tcW w:w="3959" w:type="dxa"/>
            <w:tcBorders>
              <w:top w:val="single" w:sz="8" w:space="0" w:color="auto"/>
              <w:left w:val="single" w:sz="8" w:space="0" w:color="auto"/>
              <w:bottom w:val="single" w:sz="4"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2FD2680" w14:textId="77777777" w:rsidR="009909E9" w:rsidRPr="009909E9" w:rsidRDefault="009909E9" w:rsidP="002F5D95">
            <w:pPr>
              <w:spacing w:line="240" w:lineRule="auto"/>
              <w:rPr>
                <w:b/>
                <w:bCs/>
              </w:rPr>
            </w:pPr>
            <w:r w:rsidRPr="009909E9">
              <w:rPr>
                <w:b/>
                <w:bCs/>
              </w:rPr>
              <w:t>Category</w:t>
            </w:r>
          </w:p>
        </w:tc>
        <w:tc>
          <w:tcPr>
            <w:tcW w:w="754" w:type="dxa"/>
            <w:tcBorders>
              <w:top w:val="single" w:sz="8" w:space="0" w:color="auto"/>
              <w:left w:val="nil"/>
              <w:bottom w:val="single" w:sz="4"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3277EE58" w14:textId="77777777" w:rsidR="009909E9" w:rsidRPr="009909E9" w:rsidRDefault="009909E9" w:rsidP="002F5D95">
            <w:pPr>
              <w:spacing w:line="240" w:lineRule="auto"/>
              <w:rPr>
                <w:b/>
                <w:bCs/>
              </w:rPr>
            </w:pPr>
            <w:r w:rsidRPr="009909E9">
              <w:rPr>
                <w:b/>
                <w:bCs/>
              </w:rPr>
              <w:t>2022/23</w:t>
            </w:r>
          </w:p>
        </w:tc>
        <w:tc>
          <w:tcPr>
            <w:tcW w:w="1084" w:type="dxa"/>
            <w:tcBorders>
              <w:top w:val="single" w:sz="8" w:space="0" w:color="auto"/>
              <w:left w:val="nil"/>
              <w:bottom w:val="single" w:sz="4"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3DFF65E2" w14:textId="77777777" w:rsidR="009909E9" w:rsidRPr="009909E9" w:rsidRDefault="009909E9" w:rsidP="002F5D95">
            <w:pPr>
              <w:spacing w:line="240" w:lineRule="auto"/>
              <w:rPr>
                <w:b/>
                <w:bCs/>
              </w:rPr>
            </w:pPr>
            <w:r w:rsidRPr="009909E9">
              <w:rPr>
                <w:b/>
                <w:bCs/>
              </w:rPr>
              <w:t>2023/24</w:t>
            </w:r>
          </w:p>
        </w:tc>
        <w:tc>
          <w:tcPr>
            <w:tcW w:w="1084" w:type="dxa"/>
            <w:tcBorders>
              <w:top w:val="single" w:sz="8" w:space="0" w:color="auto"/>
              <w:left w:val="nil"/>
              <w:bottom w:val="single" w:sz="4"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9F4669F" w14:textId="77777777" w:rsidR="009909E9" w:rsidRPr="009909E9" w:rsidRDefault="009909E9" w:rsidP="002F5D95">
            <w:pPr>
              <w:spacing w:line="240" w:lineRule="auto"/>
              <w:rPr>
                <w:b/>
                <w:bCs/>
              </w:rPr>
            </w:pPr>
            <w:r w:rsidRPr="009909E9">
              <w:rPr>
                <w:b/>
                <w:bCs/>
              </w:rPr>
              <w:t>2024/25</w:t>
            </w:r>
          </w:p>
        </w:tc>
      </w:tr>
      <w:tr w:rsidR="009909E9" w:rsidRPr="009909E9" w14:paraId="6A3D1C55" w14:textId="77777777" w:rsidTr="002F5D95">
        <w:trPr>
          <w:trHeight w:val="315"/>
          <w:tblHeader/>
        </w:trPr>
        <w:tc>
          <w:tcPr>
            <w:tcW w:w="395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3E7D0C7D" w14:textId="39BCF541" w:rsidR="009909E9" w:rsidRPr="009909E9" w:rsidRDefault="009909E9" w:rsidP="002F5D95">
            <w:pPr>
              <w:spacing w:line="240" w:lineRule="auto"/>
            </w:pPr>
            <w:r>
              <w:t>Number of pre-employment tests</w:t>
            </w:r>
          </w:p>
        </w:tc>
        <w:tc>
          <w:tcPr>
            <w:tcW w:w="754"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14:paraId="783CEBA6" w14:textId="31DF357A" w:rsidR="009909E9" w:rsidRPr="009909E9" w:rsidRDefault="009909E9" w:rsidP="002F5D95">
            <w:pPr>
              <w:spacing w:line="240" w:lineRule="auto"/>
            </w:pPr>
            <w:r>
              <w:t>1400</w:t>
            </w:r>
          </w:p>
        </w:tc>
        <w:tc>
          <w:tcPr>
            <w:tcW w:w="1084"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14:paraId="5429267B" w14:textId="4629F914" w:rsidR="009909E9" w:rsidRPr="009909E9" w:rsidRDefault="009909E9" w:rsidP="002F5D95">
            <w:pPr>
              <w:spacing w:line="240" w:lineRule="auto"/>
            </w:pPr>
            <w:r>
              <w:t>791</w:t>
            </w:r>
          </w:p>
        </w:tc>
        <w:tc>
          <w:tcPr>
            <w:tcW w:w="1084"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14:paraId="49B61B2B" w14:textId="23ECCAA6" w:rsidR="009909E9" w:rsidRPr="009909E9" w:rsidRDefault="009909E9" w:rsidP="002F5D95">
            <w:pPr>
              <w:spacing w:line="240" w:lineRule="auto"/>
            </w:pPr>
            <w:r>
              <w:t>1372</w:t>
            </w:r>
          </w:p>
        </w:tc>
      </w:tr>
    </w:tbl>
    <w:p w14:paraId="09F04E6B" w14:textId="77777777" w:rsidR="009909E9" w:rsidRPr="009909E9" w:rsidRDefault="009909E9" w:rsidP="009909E9"/>
    <w:p w14:paraId="64DD68B7" w14:textId="77777777" w:rsidR="00630E22" w:rsidRDefault="00630E22" w:rsidP="00630E22">
      <w:pPr>
        <w:pStyle w:val="Heading2"/>
      </w:pPr>
      <w:r w:rsidRPr="00630E22">
        <w:t>d) The number of positive tests to the number of tests undertaken in total for (a), (b) and (c).</w:t>
      </w:r>
    </w:p>
    <w:p w14:paraId="512804B2" w14:textId="1371CAD6" w:rsidR="00C33EE9" w:rsidRPr="00C33EE9" w:rsidRDefault="00C33EE9" w:rsidP="00C33EE9">
      <w:r>
        <w:t>For results, please see the table below. Additionally, please note, w</w:t>
      </w:r>
      <w:r w:rsidRPr="00C33EE9">
        <w:t>hile the positive rate is high in comparison to the number of tests conducted, to reiterate the point at 1a, Police Scotland only carry out drug testing on serving officers where information/</w:t>
      </w:r>
      <w:r w:rsidR="0096377E">
        <w:t xml:space="preserve"> </w:t>
      </w:r>
      <w:r w:rsidRPr="00C33EE9">
        <w:t>intelligence is received regarding potential substance misuse. The low number of tests demonstrate this is a very rare occurrence.</w:t>
      </w:r>
    </w:p>
    <w:p w14:paraId="3EB64EC4" w14:textId="503AC806" w:rsidR="00E43419" w:rsidRPr="00E43419" w:rsidRDefault="00E43419" w:rsidP="00E43419">
      <w:pPr>
        <w:rPr>
          <w:i/>
          <w:iCs/>
        </w:rPr>
      </w:pPr>
      <w:r w:rsidRPr="00E43419">
        <w:rPr>
          <w:i/>
          <w:iCs/>
        </w:rPr>
        <w:t xml:space="preserve">Table </w:t>
      </w:r>
      <w:r>
        <w:rPr>
          <w:i/>
          <w:iCs/>
        </w:rPr>
        <w:t>3</w:t>
      </w:r>
      <w:r w:rsidRPr="00E43419">
        <w:rPr>
          <w:i/>
          <w:iCs/>
        </w:rPr>
        <w:t xml:space="preserve">: With Cause Substance Misuse tests completed and which returned a positive result, by financial year </w:t>
      </w:r>
    </w:p>
    <w:tbl>
      <w:tblPr>
        <w:tblW w:w="0" w:type="auto"/>
        <w:tblCellMar>
          <w:left w:w="0" w:type="dxa"/>
          <w:right w:w="0" w:type="dxa"/>
        </w:tblCellMar>
        <w:tblLook w:val="04A0" w:firstRow="1" w:lastRow="0" w:firstColumn="1" w:lastColumn="0" w:noHBand="0" w:noVBand="1"/>
        <w:tblCaption w:val="Table 3: With Cause Substance Misuse tests completed and which returned a positive result, by financial year "/>
        <w:tblDescription w:val="Table 3: With Cause Substance Misuse tests completed and which returned a positive result, by financial year "/>
      </w:tblPr>
      <w:tblGrid>
        <w:gridCol w:w="4401"/>
        <w:gridCol w:w="1084"/>
        <w:gridCol w:w="1084"/>
        <w:gridCol w:w="1084"/>
        <w:gridCol w:w="1084"/>
      </w:tblGrid>
      <w:tr w:rsidR="00E43419" w:rsidRPr="00E43419" w14:paraId="2D52FDD1" w14:textId="77777777" w:rsidTr="00E43419">
        <w:trPr>
          <w:trHeight w:val="315"/>
          <w:tblHeader/>
        </w:trPr>
        <w:tc>
          <w:tcPr>
            <w:tcW w:w="4401"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117D745" w14:textId="77777777" w:rsidR="00E43419" w:rsidRPr="00E43419" w:rsidRDefault="00E43419" w:rsidP="002F5D95">
            <w:pPr>
              <w:pStyle w:val="Heading2"/>
              <w:spacing w:line="240" w:lineRule="auto"/>
              <w:rPr>
                <w:bCs/>
              </w:rPr>
            </w:pPr>
            <w:r w:rsidRPr="00E43419">
              <w:rPr>
                <w:bCs/>
              </w:rPr>
              <w:t>Category</w:t>
            </w:r>
          </w:p>
        </w:tc>
        <w:tc>
          <w:tcPr>
            <w:tcW w:w="108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AAA63CE" w14:textId="77777777" w:rsidR="00E43419" w:rsidRPr="00E43419" w:rsidRDefault="00E43419" w:rsidP="002F5D95">
            <w:pPr>
              <w:pStyle w:val="Heading2"/>
              <w:spacing w:line="240" w:lineRule="auto"/>
              <w:rPr>
                <w:bCs/>
              </w:rPr>
            </w:pPr>
            <w:r w:rsidRPr="00E43419">
              <w:rPr>
                <w:bCs/>
              </w:rPr>
              <w:t>2021/22</w:t>
            </w:r>
          </w:p>
        </w:tc>
        <w:tc>
          <w:tcPr>
            <w:tcW w:w="108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25C3CBB3" w14:textId="77777777" w:rsidR="00E43419" w:rsidRPr="00E43419" w:rsidRDefault="00E43419" w:rsidP="002F5D95">
            <w:pPr>
              <w:pStyle w:val="Heading2"/>
              <w:spacing w:line="240" w:lineRule="auto"/>
              <w:rPr>
                <w:bCs/>
              </w:rPr>
            </w:pPr>
            <w:r w:rsidRPr="00E43419">
              <w:rPr>
                <w:bCs/>
              </w:rPr>
              <w:t>2022/23</w:t>
            </w:r>
          </w:p>
        </w:tc>
        <w:tc>
          <w:tcPr>
            <w:tcW w:w="108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36A6126" w14:textId="77777777" w:rsidR="00E43419" w:rsidRPr="00E43419" w:rsidRDefault="00E43419" w:rsidP="002F5D95">
            <w:pPr>
              <w:pStyle w:val="Heading2"/>
              <w:spacing w:line="240" w:lineRule="auto"/>
              <w:rPr>
                <w:bCs/>
              </w:rPr>
            </w:pPr>
            <w:r w:rsidRPr="00E43419">
              <w:rPr>
                <w:bCs/>
              </w:rPr>
              <w:t>2023/24</w:t>
            </w:r>
          </w:p>
        </w:tc>
        <w:tc>
          <w:tcPr>
            <w:tcW w:w="108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31DE7D1" w14:textId="77777777" w:rsidR="00E43419" w:rsidRPr="00E43419" w:rsidRDefault="00E43419" w:rsidP="002F5D95">
            <w:pPr>
              <w:pStyle w:val="Heading2"/>
              <w:spacing w:line="240" w:lineRule="auto"/>
              <w:rPr>
                <w:bCs/>
              </w:rPr>
            </w:pPr>
            <w:r w:rsidRPr="00E43419">
              <w:rPr>
                <w:bCs/>
              </w:rPr>
              <w:t>2024/25</w:t>
            </w:r>
          </w:p>
        </w:tc>
      </w:tr>
      <w:tr w:rsidR="00E43419" w:rsidRPr="00E43419" w14:paraId="7827D43B" w14:textId="77777777" w:rsidTr="00E43419">
        <w:trPr>
          <w:trHeight w:val="315"/>
        </w:trPr>
        <w:tc>
          <w:tcPr>
            <w:tcW w:w="440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3DFF9F1" w14:textId="77777777" w:rsidR="00E43419" w:rsidRPr="00E43419" w:rsidRDefault="00E43419" w:rsidP="002F5D95">
            <w:pPr>
              <w:pStyle w:val="Heading2"/>
              <w:spacing w:line="240" w:lineRule="auto"/>
              <w:rPr>
                <w:b w:val="0"/>
                <w:bCs/>
              </w:rPr>
            </w:pPr>
            <w:r w:rsidRPr="00E43419">
              <w:rPr>
                <w:b w:val="0"/>
                <w:bCs/>
              </w:rPr>
              <w:t>Number of tests with a positive result</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22847A2E" w14:textId="77777777" w:rsidR="00E43419" w:rsidRPr="00E43419" w:rsidRDefault="00E43419" w:rsidP="002F5D95">
            <w:pPr>
              <w:pStyle w:val="Heading2"/>
              <w:spacing w:line="240" w:lineRule="auto"/>
            </w:pPr>
            <w:r w:rsidRPr="00E43419">
              <w:t>3</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4F4FF234" w14:textId="77777777" w:rsidR="00E43419" w:rsidRPr="00E43419" w:rsidRDefault="00E43419" w:rsidP="002F5D95">
            <w:pPr>
              <w:pStyle w:val="Heading2"/>
              <w:spacing w:line="240" w:lineRule="auto"/>
            </w:pPr>
            <w:r w:rsidRPr="00E43419">
              <w:t>1</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490B9745" w14:textId="77777777" w:rsidR="00E43419" w:rsidRPr="00E43419" w:rsidRDefault="00E43419" w:rsidP="002F5D95">
            <w:pPr>
              <w:pStyle w:val="Heading2"/>
              <w:spacing w:line="240" w:lineRule="auto"/>
            </w:pPr>
            <w:r w:rsidRPr="00E43419">
              <w:t>2</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5CB71EDC" w14:textId="77777777" w:rsidR="00E43419" w:rsidRPr="00E43419" w:rsidRDefault="00E43419" w:rsidP="002F5D95">
            <w:pPr>
              <w:pStyle w:val="Heading2"/>
              <w:spacing w:line="240" w:lineRule="auto"/>
            </w:pPr>
            <w:r w:rsidRPr="00E43419">
              <w:t>2</w:t>
            </w:r>
          </w:p>
        </w:tc>
      </w:tr>
    </w:tbl>
    <w:p w14:paraId="55AAA778" w14:textId="1CB581DA" w:rsidR="00C33EE9" w:rsidRPr="00C33EE9" w:rsidRDefault="00E43419" w:rsidP="00C33EE9">
      <w:pPr>
        <w:pStyle w:val="Heading2"/>
        <w:rPr>
          <w:b w:val="0"/>
          <w:bCs/>
        </w:rPr>
      </w:pPr>
      <w:r w:rsidRPr="00E43419">
        <w:rPr>
          <w:b w:val="0"/>
          <w:bCs/>
        </w:rPr>
        <w:t xml:space="preserve">Data is based on the testing date. </w:t>
      </w:r>
    </w:p>
    <w:p w14:paraId="342C79AD" w14:textId="77777777" w:rsidR="00E43419" w:rsidRPr="00E43419" w:rsidRDefault="00E43419" w:rsidP="00E43419"/>
    <w:p w14:paraId="32435B01" w14:textId="32E1A323" w:rsidR="00630E22" w:rsidRDefault="00630E22" w:rsidP="00630E22">
      <w:pPr>
        <w:pStyle w:val="Heading2"/>
      </w:pPr>
      <w:r w:rsidRPr="00630E22">
        <w:t>2. Please break down 1d (the number of positive tests) by:</w:t>
      </w:r>
      <w:r w:rsidR="0096377E">
        <w:br/>
      </w:r>
      <w:r w:rsidRPr="00630E22">
        <w:t>a) The drug detected (e.g. cannabis, cocaine).</w:t>
      </w:r>
    </w:p>
    <w:p w14:paraId="7B8C69FB" w14:textId="0F7F33A9" w:rsidR="00457CE8" w:rsidRPr="00E43419" w:rsidRDefault="00E43419" w:rsidP="00E43419">
      <w:pPr>
        <w:rPr>
          <w:i/>
          <w:iCs/>
        </w:rPr>
      </w:pPr>
      <w:r w:rsidRPr="00E43419">
        <w:rPr>
          <w:i/>
          <w:iCs/>
        </w:rPr>
        <w:t xml:space="preserve">Table </w:t>
      </w:r>
      <w:r>
        <w:rPr>
          <w:i/>
          <w:iCs/>
        </w:rPr>
        <w:t>4</w:t>
      </w:r>
      <w:r w:rsidRPr="00E43419">
        <w:rPr>
          <w:i/>
          <w:iCs/>
        </w:rPr>
        <w:t xml:space="preserve">: With Cause Substance Misuse tests completed and which returned a positive result, by drug type detected and financial year </w:t>
      </w:r>
    </w:p>
    <w:tbl>
      <w:tblPr>
        <w:tblW w:w="0" w:type="auto"/>
        <w:tblCellMar>
          <w:left w:w="0" w:type="dxa"/>
          <w:right w:w="0" w:type="dxa"/>
        </w:tblCellMar>
        <w:tblLook w:val="04A0" w:firstRow="1" w:lastRow="0" w:firstColumn="1" w:lastColumn="0" w:noHBand="0" w:noVBand="1"/>
        <w:tblCaption w:val="Table 4: With Cause Substance Misuse tests completed and which returned a positive result, by drug type detected and financial year "/>
        <w:tblDescription w:val="Table 4: With Cause Substance Misuse tests completed and which returned a positive result, by drug type detected and financial year "/>
      </w:tblPr>
      <w:tblGrid>
        <w:gridCol w:w="2684"/>
        <w:gridCol w:w="1084"/>
        <w:gridCol w:w="1084"/>
        <w:gridCol w:w="1084"/>
        <w:gridCol w:w="1084"/>
      </w:tblGrid>
      <w:tr w:rsidR="00E43419" w:rsidRPr="00E43419" w14:paraId="33613E0F" w14:textId="77777777" w:rsidTr="00E43419">
        <w:trPr>
          <w:trHeight w:val="315"/>
        </w:trPr>
        <w:tc>
          <w:tcPr>
            <w:tcW w:w="2684"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3BB4EAD7" w14:textId="543326E3" w:rsidR="00E43419" w:rsidRPr="00E43419" w:rsidRDefault="00E43419" w:rsidP="002F5D95">
            <w:pPr>
              <w:spacing w:line="240" w:lineRule="auto"/>
              <w:rPr>
                <w:b/>
                <w:bCs/>
              </w:rPr>
            </w:pPr>
            <w:r w:rsidRPr="00E43419">
              <w:rPr>
                <w:b/>
                <w:bCs/>
              </w:rPr>
              <w:t>Drug Type</w:t>
            </w:r>
            <w:r>
              <w:rPr>
                <w:b/>
                <w:bCs/>
              </w:rPr>
              <w:t xml:space="preserve"> </w:t>
            </w:r>
            <w:r w:rsidRPr="00E43419">
              <w:rPr>
                <w:b/>
                <w:bCs/>
              </w:rPr>
              <w:t>Detected</w:t>
            </w:r>
          </w:p>
        </w:tc>
        <w:tc>
          <w:tcPr>
            <w:tcW w:w="108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26A20D34" w14:textId="77777777" w:rsidR="00E43419" w:rsidRPr="00E43419" w:rsidRDefault="00E43419" w:rsidP="002F5D95">
            <w:pPr>
              <w:spacing w:line="240" w:lineRule="auto"/>
              <w:rPr>
                <w:b/>
                <w:bCs/>
              </w:rPr>
            </w:pPr>
            <w:r w:rsidRPr="00E43419">
              <w:rPr>
                <w:b/>
                <w:bCs/>
              </w:rPr>
              <w:t>2021/22</w:t>
            </w:r>
          </w:p>
        </w:tc>
        <w:tc>
          <w:tcPr>
            <w:tcW w:w="108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31E1483A" w14:textId="77777777" w:rsidR="00E43419" w:rsidRPr="00E43419" w:rsidRDefault="00E43419" w:rsidP="002F5D95">
            <w:pPr>
              <w:spacing w:line="240" w:lineRule="auto"/>
              <w:rPr>
                <w:b/>
                <w:bCs/>
              </w:rPr>
            </w:pPr>
            <w:r w:rsidRPr="00E43419">
              <w:rPr>
                <w:b/>
                <w:bCs/>
              </w:rPr>
              <w:t>2022/23</w:t>
            </w:r>
          </w:p>
        </w:tc>
        <w:tc>
          <w:tcPr>
            <w:tcW w:w="108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2A9CA5B9" w14:textId="77777777" w:rsidR="00E43419" w:rsidRPr="00E43419" w:rsidRDefault="00E43419" w:rsidP="002F5D95">
            <w:pPr>
              <w:spacing w:line="240" w:lineRule="auto"/>
              <w:rPr>
                <w:b/>
                <w:bCs/>
              </w:rPr>
            </w:pPr>
            <w:r w:rsidRPr="00E43419">
              <w:rPr>
                <w:b/>
                <w:bCs/>
              </w:rPr>
              <w:t>2023/24</w:t>
            </w:r>
          </w:p>
        </w:tc>
        <w:tc>
          <w:tcPr>
            <w:tcW w:w="108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568E7D14" w14:textId="77777777" w:rsidR="00E43419" w:rsidRPr="00E43419" w:rsidRDefault="00E43419" w:rsidP="002F5D95">
            <w:pPr>
              <w:spacing w:line="240" w:lineRule="auto"/>
              <w:rPr>
                <w:b/>
                <w:bCs/>
              </w:rPr>
            </w:pPr>
            <w:r w:rsidRPr="00E43419">
              <w:rPr>
                <w:b/>
                <w:bCs/>
              </w:rPr>
              <w:t>2024/25</w:t>
            </w:r>
          </w:p>
        </w:tc>
      </w:tr>
      <w:tr w:rsidR="00E43419" w:rsidRPr="00E43419" w14:paraId="1BAEE48B" w14:textId="77777777" w:rsidTr="00E43419">
        <w:trPr>
          <w:trHeight w:val="315"/>
        </w:trPr>
        <w:tc>
          <w:tcPr>
            <w:tcW w:w="268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4969E77" w14:textId="77777777" w:rsidR="00E43419" w:rsidRPr="00E43419" w:rsidRDefault="00E43419" w:rsidP="002F5D95">
            <w:pPr>
              <w:spacing w:line="240" w:lineRule="auto"/>
            </w:pPr>
            <w:r w:rsidRPr="00E43419">
              <w:t>Cocaine</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114A0CFB" w14:textId="77777777" w:rsidR="00E43419" w:rsidRPr="00E43419" w:rsidRDefault="00E43419" w:rsidP="002F5D95">
            <w:pPr>
              <w:spacing w:line="240" w:lineRule="auto"/>
            </w:pPr>
            <w:r w:rsidRPr="00E43419">
              <w:t>3</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60E0B32D" w14:textId="77777777" w:rsidR="00E43419" w:rsidRPr="00E43419" w:rsidRDefault="00E43419" w:rsidP="002F5D95">
            <w:pPr>
              <w:spacing w:line="240" w:lineRule="auto"/>
            </w:pPr>
            <w:r w:rsidRPr="00E43419">
              <w:t>1</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2746B5D1" w14:textId="77777777" w:rsidR="00E43419" w:rsidRPr="00E43419" w:rsidRDefault="00E43419" w:rsidP="002F5D95">
            <w:pPr>
              <w:spacing w:line="240" w:lineRule="auto"/>
            </w:pPr>
            <w:r w:rsidRPr="00E43419">
              <w:t>2</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5EB9DF0D" w14:textId="77777777" w:rsidR="00E43419" w:rsidRPr="00E43419" w:rsidRDefault="00E43419" w:rsidP="002F5D95">
            <w:pPr>
              <w:spacing w:line="240" w:lineRule="auto"/>
            </w:pPr>
            <w:r w:rsidRPr="00E43419">
              <w:t>2</w:t>
            </w:r>
          </w:p>
        </w:tc>
      </w:tr>
    </w:tbl>
    <w:p w14:paraId="627B6E7C" w14:textId="77777777" w:rsidR="00E43419" w:rsidRDefault="00E43419" w:rsidP="00E43419">
      <w:r w:rsidRPr="00E43419">
        <w:t xml:space="preserve">Data is based on the testing date. </w:t>
      </w:r>
    </w:p>
    <w:p w14:paraId="03872B29" w14:textId="77777777" w:rsidR="00457CE8" w:rsidRPr="00E43419" w:rsidRDefault="00457CE8" w:rsidP="00E43419"/>
    <w:p w14:paraId="5D06FF04" w14:textId="77777777" w:rsidR="00630E22" w:rsidRDefault="00630E22" w:rsidP="00630E22">
      <w:pPr>
        <w:pStyle w:val="Heading2"/>
      </w:pPr>
      <w:r w:rsidRPr="00630E22">
        <w:lastRenderedPageBreak/>
        <w:t>b) The disciplinary measures resulting (e.g. final warning, dismissed, job offer withdrawn).</w:t>
      </w:r>
    </w:p>
    <w:p w14:paraId="394B638B" w14:textId="0D4CE734" w:rsidR="00E43419" w:rsidRPr="00E43419" w:rsidRDefault="00E43419" w:rsidP="00E43419">
      <w:pPr>
        <w:rPr>
          <w:i/>
          <w:iCs/>
        </w:rPr>
      </w:pPr>
      <w:r w:rsidRPr="00E43419">
        <w:rPr>
          <w:i/>
          <w:iCs/>
        </w:rPr>
        <w:t xml:space="preserve">Table </w:t>
      </w:r>
      <w:r>
        <w:rPr>
          <w:i/>
          <w:iCs/>
        </w:rPr>
        <w:t>5</w:t>
      </w:r>
      <w:r w:rsidRPr="00E43419">
        <w:rPr>
          <w:i/>
          <w:iCs/>
        </w:rPr>
        <w:t xml:space="preserve">: With Cause Substance Misuse tests completed and which returned a positive result, by officer disposal and financial year </w:t>
      </w:r>
    </w:p>
    <w:tbl>
      <w:tblPr>
        <w:tblW w:w="0" w:type="auto"/>
        <w:tblCellMar>
          <w:left w:w="0" w:type="dxa"/>
          <w:right w:w="0" w:type="dxa"/>
        </w:tblCellMar>
        <w:tblLook w:val="04A0" w:firstRow="1" w:lastRow="0" w:firstColumn="1" w:lastColumn="0" w:noHBand="0" w:noVBand="1"/>
        <w:tblCaption w:val="Table 5: With Cause Substance Misuse tests completed and which returned a positive result, by officer disposal and financial year "/>
        <w:tblDescription w:val="Table 5: With Cause Substance Misuse tests completed and which returned a positive result, by officer disposal and financial year "/>
      </w:tblPr>
      <w:tblGrid>
        <w:gridCol w:w="2400"/>
        <w:gridCol w:w="1084"/>
        <w:gridCol w:w="1084"/>
        <w:gridCol w:w="1084"/>
        <w:gridCol w:w="1084"/>
      </w:tblGrid>
      <w:tr w:rsidR="00E43419" w:rsidRPr="00E43419" w14:paraId="272CE6CF" w14:textId="77777777" w:rsidTr="00C33EE9">
        <w:trPr>
          <w:trHeight w:val="315"/>
          <w:tblHeader/>
        </w:trPr>
        <w:tc>
          <w:tcPr>
            <w:tcW w:w="240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78185E69" w14:textId="77777777" w:rsidR="00E43419" w:rsidRPr="00E43419" w:rsidRDefault="00E43419" w:rsidP="0096377E">
            <w:pPr>
              <w:spacing w:line="240" w:lineRule="auto"/>
              <w:rPr>
                <w:b/>
                <w:bCs/>
              </w:rPr>
            </w:pPr>
            <w:r w:rsidRPr="00E43419">
              <w:rPr>
                <w:b/>
                <w:bCs/>
              </w:rPr>
              <w:t>Officer disposal</w:t>
            </w:r>
          </w:p>
        </w:tc>
        <w:tc>
          <w:tcPr>
            <w:tcW w:w="108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59EAD90E" w14:textId="77777777" w:rsidR="00E43419" w:rsidRPr="00E43419" w:rsidRDefault="00E43419" w:rsidP="0096377E">
            <w:pPr>
              <w:spacing w:line="240" w:lineRule="auto"/>
              <w:rPr>
                <w:b/>
                <w:bCs/>
              </w:rPr>
            </w:pPr>
            <w:r w:rsidRPr="00E43419">
              <w:rPr>
                <w:b/>
                <w:bCs/>
              </w:rPr>
              <w:t>2021/22</w:t>
            </w:r>
          </w:p>
        </w:tc>
        <w:tc>
          <w:tcPr>
            <w:tcW w:w="108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2195D21E" w14:textId="77777777" w:rsidR="00E43419" w:rsidRPr="00E43419" w:rsidRDefault="00E43419" w:rsidP="0096377E">
            <w:pPr>
              <w:spacing w:line="240" w:lineRule="auto"/>
              <w:rPr>
                <w:b/>
                <w:bCs/>
              </w:rPr>
            </w:pPr>
            <w:r w:rsidRPr="00E43419">
              <w:rPr>
                <w:b/>
                <w:bCs/>
              </w:rPr>
              <w:t>2022/23</w:t>
            </w:r>
          </w:p>
        </w:tc>
        <w:tc>
          <w:tcPr>
            <w:tcW w:w="108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BAA8F2F" w14:textId="77777777" w:rsidR="00E43419" w:rsidRPr="00E43419" w:rsidRDefault="00E43419" w:rsidP="0096377E">
            <w:pPr>
              <w:spacing w:line="240" w:lineRule="auto"/>
              <w:rPr>
                <w:b/>
                <w:bCs/>
              </w:rPr>
            </w:pPr>
            <w:r w:rsidRPr="00E43419">
              <w:rPr>
                <w:b/>
                <w:bCs/>
              </w:rPr>
              <w:t>2023/24</w:t>
            </w:r>
          </w:p>
        </w:tc>
        <w:tc>
          <w:tcPr>
            <w:tcW w:w="108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2943C016" w14:textId="77777777" w:rsidR="00E43419" w:rsidRPr="00E43419" w:rsidRDefault="00E43419" w:rsidP="0096377E">
            <w:pPr>
              <w:spacing w:line="240" w:lineRule="auto"/>
              <w:rPr>
                <w:b/>
                <w:bCs/>
              </w:rPr>
            </w:pPr>
            <w:r w:rsidRPr="00E43419">
              <w:rPr>
                <w:b/>
                <w:bCs/>
              </w:rPr>
              <w:t>2024/25</w:t>
            </w:r>
          </w:p>
        </w:tc>
      </w:tr>
      <w:tr w:rsidR="00C33EE9" w:rsidRPr="00E43419" w14:paraId="224B691C" w14:textId="77777777" w:rsidTr="00C33EE9">
        <w:trPr>
          <w:trHeight w:val="315"/>
        </w:trPr>
        <w:tc>
          <w:tcPr>
            <w:tcW w:w="24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09F4C60" w14:textId="10F0C15B" w:rsidR="00E43419" w:rsidRPr="00E43419" w:rsidRDefault="00E43419" w:rsidP="0096377E">
            <w:pPr>
              <w:spacing w:line="240" w:lineRule="auto"/>
            </w:pPr>
            <w:r w:rsidRPr="00E43419">
              <w:t>Retired/</w:t>
            </w:r>
            <w:r w:rsidR="0096377E">
              <w:t xml:space="preserve"> </w:t>
            </w:r>
            <w:r w:rsidRPr="00E43419">
              <w:t>resigned</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7A41A2B0" w14:textId="77777777" w:rsidR="00E43419" w:rsidRPr="00E43419" w:rsidRDefault="00E43419" w:rsidP="0096377E">
            <w:pPr>
              <w:spacing w:line="240" w:lineRule="auto"/>
            </w:pPr>
            <w:r w:rsidRPr="00E43419">
              <w:t>3</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430B3366" w14:textId="77777777" w:rsidR="00E43419" w:rsidRPr="00E43419" w:rsidRDefault="00E43419" w:rsidP="0096377E">
            <w:pPr>
              <w:spacing w:line="240" w:lineRule="auto"/>
            </w:pPr>
            <w:r w:rsidRPr="00E43419">
              <w:t>1</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1FBFA001" w14:textId="77777777" w:rsidR="00E43419" w:rsidRPr="00E43419" w:rsidRDefault="00E43419" w:rsidP="0096377E">
            <w:pPr>
              <w:spacing w:line="240" w:lineRule="auto"/>
            </w:pPr>
            <w:r w:rsidRPr="00E43419">
              <w:t>2</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156A18F0" w14:textId="77777777" w:rsidR="00E43419" w:rsidRPr="00E43419" w:rsidRDefault="00E43419" w:rsidP="0096377E">
            <w:pPr>
              <w:spacing w:line="240" w:lineRule="auto"/>
            </w:pPr>
            <w:r w:rsidRPr="00E43419">
              <w:t>1</w:t>
            </w:r>
          </w:p>
        </w:tc>
      </w:tr>
      <w:tr w:rsidR="00C33EE9" w:rsidRPr="00E43419" w14:paraId="58A45821" w14:textId="77777777" w:rsidTr="00C33EE9">
        <w:trPr>
          <w:trHeight w:val="315"/>
        </w:trPr>
        <w:tc>
          <w:tcPr>
            <w:tcW w:w="24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20C1A4F" w14:textId="77777777" w:rsidR="00E43419" w:rsidRPr="00E43419" w:rsidRDefault="00E43419" w:rsidP="0096377E">
            <w:pPr>
              <w:spacing w:line="240" w:lineRule="auto"/>
              <w:rPr>
                <w:b/>
                <w:bCs/>
              </w:rPr>
            </w:pPr>
            <w:r w:rsidRPr="00E43419">
              <w:rPr>
                <w:b/>
                <w:bCs/>
              </w:rPr>
              <w:t>Total</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655A18F2" w14:textId="77777777" w:rsidR="00E43419" w:rsidRPr="00E43419" w:rsidRDefault="00E43419" w:rsidP="0096377E">
            <w:pPr>
              <w:spacing w:line="240" w:lineRule="auto"/>
              <w:rPr>
                <w:b/>
                <w:bCs/>
              </w:rPr>
            </w:pPr>
            <w:r w:rsidRPr="00E43419">
              <w:rPr>
                <w:b/>
                <w:bCs/>
              </w:rPr>
              <w:t>3</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4C7BEA5C" w14:textId="77777777" w:rsidR="00E43419" w:rsidRPr="00E43419" w:rsidRDefault="00E43419" w:rsidP="0096377E">
            <w:pPr>
              <w:spacing w:line="240" w:lineRule="auto"/>
              <w:rPr>
                <w:b/>
                <w:bCs/>
              </w:rPr>
            </w:pPr>
            <w:r w:rsidRPr="00E43419">
              <w:rPr>
                <w:b/>
                <w:bCs/>
              </w:rPr>
              <w:t>1</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48DA9B38" w14:textId="77777777" w:rsidR="00E43419" w:rsidRPr="00E43419" w:rsidRDefault="00E43419" w:rsidP="0096377E">
            <w:pPr>
              <w:spacing w:line="240" w:lineRule="auto"/>
              <w:rPr>
                <w:b/>
                <w:bCs/>
              </w:rPr>
            </w:pPr>
            <w:r w:rsidRPr="00E43419">
              <w:rPr>
                <w:b/>
                <w:bCs/>
              </w:rPr>
              <w:t>2</w:t>
            </w:r>
          </w:p>
        </w:tc>
        <w:tc>
          <w:tcPr>
            <w:tcW w:w="1084" w:type="dxa"/>
            <w:tcBorders>
              <w:top w:val="nil"/>
              <w:left w:val="nil"/>
              <w:bottom w:val="single" w:sz="8" w:space="0" w:color="auto"/>
              <w:right w:val="single" w:sz="8" w:space="0" w:color="auto"/>
            </w:tcBorders>
            <w:noWrap/>
            <w:tcMar>
              <w:top w:w="0" w:type="dxa"/>
              <w:left w:w="108" w:type="dxa"/>
              <w:bottom w:w="0" w:type="dxa"/>
              <w:right w:w="108" w:type="dxa"/>
            </w:tcMar>
            <w:hideMark/>
          </w:tcPr>
          <w:p w14:paraId="05819E58" w14:textId="77777777" w:rsidR="00E43419" w:rsidRPr="00E43419" w:rsidRDefault="00E43419" w:rsidP="0096377E">
            <w:pPr>
              <w:spacing w:line="240" w:lineRule="auto"/>
              <w:rPr>
                <w:b/>
                <w:bCs/>
              </w:rPr>
            </w:pPr>
            <w:r w:rsidRPr="00E43419">
              <w:rPr>
                <w:b/>
                <w:bCs/>
              </w:rPr>
              <w:t>2</w:t>
            </w:r>
          </w:p>
        </w:tc>
      </w:tr>
    </w:tbl>
    <w:p w14:paraId="52272291" w14:textId="3EA81EB3" w:rsidR="00E43419" w:rsidRDefault="00E43419" w:rsidP="00E43419">
      <w:r w:rsidRPr="00E43419">
        <w:t xml:space="preserve">Data is based on the testing date. </w:t>
      </w:r>
    </w:p>
    <w:p w14:paraId="42660717" w14:textId="77777777" w:rsidR="00E43419" w:rsidRPr="00E43419" w:rsidRDefault="00E43419" w:rsidP="00E43419">
      <w:r w:rsidRPr="00E43419">
        <w:t>Please note that cases may remain subject to live enquiry and/or misconduct proceedings, therefore may not yet be concluded.</w:t>
      </w:r>
    </w:p>
    <w:p w14:paraId="28C2A385" w14:textId="77777777" w:rsidR="00E43419" w:rsidRPr="00E43419" w:rsidRDefault="00E43419" w:rsidP="00E43419"/>
    <w:p w14:paraId="70722B7F" w14:textId="77777777" w:rsidR="00630E22" w:rsidRPr="00630E22" w:rsidRDefault="00630E22" w:rsidP="00630E22">
      <w:pPr>
        <w:pStyle w:val="Heading2"/>
      </w:pPr>
      <w:r w:rsidRPr="00630E22">
        <w:t>c) Whether the substance misuse test was given at random, with cause or on a pre-employment basis.</w:t>
      </w:r>
    </w:p>
    <w:p w14:paraId="006443F8" w14:textId="3D0F59B1" w:rsidR="00E43419" w:rsidRDefault="00E43419" w:rsidP="00E43419">
      <w:pPr>
        <w:tabs>
          <w:tab w:val="left" w:pos="5400"/>
        </w:tabs>
      </w:pPr>
      <w:r w:rsidRPr="00E43419">
        <w:t>All data provided in table 1,</w:t>
      </w:r>
      <w:r w:rsidR="0096377E">
        <w:t xml:space="preserve"> </w:t>
      </w:r>
      <w:r w:rsidRPr="00E43419">
        <w:t>3</w:t>
      </w:r>
      <w:r w:rsidR="00C33EE9">
        <w:t>,</w:t>
      </w:r>
      <w:r w:rsidR="0096377E">
        <w:t xml:space="preserve"> </w:t>
      </w:r>
      <w:r w:rsidRPr="00E43419">
        <w:t xml:space="preserve">4 </w:t>
      </w:r>
      <w:r w:rsidR="00C33EE9">
        <w:t xml:space="preserve">and 5 </w:t>
      </w:r>
      <w:r w:rsidRPr="00E43419">
        <w:t>were subject to with cause testing</w:t>
      </w:r>
      <w:r w:rsidR="00C33EE9">
        <w:t xml:space="preserve">, those within table 2 were conducted on a pre-employment basis. </w:t>
      </w:r>
    </w:p>
    <w:p w14:paraId="34BDABBD" w14:textId="4A7FDEDC" w:rsidR="00BF6B81" w:rsidRDefault="00C33EE9" w:rsidP="00793DD5">
      <w:pPr>
        <w:tabs>
          <w:tab w:val="left" w:pos="5400"/>
        </w:tabs>
      </w:pPr>
      <w:r>
        <w:t>As noted in question 1, substance misuse tests are not conducted at random.</w:t>
      </w:r>
    </w:p>
    <w:p w14:paraId="4E2630C3" w14:textId="77777777" w:rsidR="00C33EE9" w:rsidRPr="00B11A55" w:rsidRDefault="00C33EE9"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64AEF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00C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0717C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00C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E4F534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00C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47A52A3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00C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BF1893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00C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62CDE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00C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A58F5"/>
    <w:rsid w:val="000D52A6"/>
    <w:rsid w:val="000E2F19"/>
    <w:rsid w:val="000E6526"/>
    <w:rsid w:val="00106C53"/>
    <w:rsid w:val="00141533"/>
    <w:rsid w:val="00151DD0"/>
    <w:rsid w:val="00167528"/>
    <w:rsid w:val="00172CE9"/>
    <w:rsid w:val="00195CC4"/>
    <w:rsid w:val="00205EC0"/>
    <w:rsid w:val="00207326"/>
    <w:rsid w:val="00253DF6"/>
    <w:rsid w:val="00255F1E"/>
    <w:rsid w:val="00297ED0"/>
    <w:rsid w:val="002F1133"/>
    <w:rsid w:val="002F5274"/>
    <w:rsid w:val="002F5D95"/>
    <w:rsid w:val="00353F6E"/>
    <w:rsid w:val="0036503B"/>
    <w:rsid w:val="00376A4A"/>
    <w:rsid w:val="003D6D03"/>
    <w:rsid w:val="003E12CA"/>
    <w:rsid w:val="00400745"/>
    <w:rsid w:val="004010DC"/>
    <w:rsid w:val="004341F0"/>
    <w:rsid w:val="00456324"/>
    <w:rsid w:val="00457CE8"/>
    <w:rsid w:val="00475460"/>
    <w:rsid w:val="00476D23"/>
    <w:rsid w:val="00490317"/>
    <w:rsid w:val="00491644"/>
    <w:rsid w:val="00496A08"/>
    <w:rsid w:val="004E1605"/>
    <w:rsid w:val="004F653C"/>
    <w:rsid w:val="005254E3"/>
    <w:rsid w:val="0053624B"/>
    <w:rsid w:val="00540A52"/>
    <w:rsid w:val="00557306"/>
    <w:rsid w:val="00630E22"/>
    <w:rsid w:val="00645CFA"/>
    <w:rsid w:val="00685219"/>
    <w:rsid w:val="006A005F"/>
    <w:rsid w:val="006D5799"/>
    <w:rsid w:val="007073F5"/>
    <w:rsid w:val="00721045"/>
    <w:rsid w:val="007440EA"/>
    <w:rsid w:val="00750D83"/>
    <w:rsid w:val="00785DBC"/>
    <w:rsid w:val="00793DD5"/>
    <w:rsid w:val="007D55F6"/>
    <w:rsid w:val="007F490F"/>
    <w:rsid w:val="00847A9F"/>
    <w:rsid w:val="0086779C"/>
    <w:rsid w:val="00874BFD"/>
    <w:rsid w:val="008964EF"/>
    <w:rsid w:val="008E3D8C"/>
    <w:rsid w:val="00915E01"/>
    <w:rsid w:val="009631A4"/>
    <w:rsid w:val="0096377E"/>
    <w:rsid w:val="00977296"/>
    <w:rsid w:val="009909E9"/>
    <w:rsid w:val="00A25E93"/>
    <w:rsid w:val="00A31810"/>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D80"/>
    <w:rsid w:val="00C14FF4"/>
    <w:rsid w:val="00C1679F"/>
    <w:rsid w:val="00C33EE9"/>
    <w:rsid w:val="00C606A2"/>
    <w:rsid w:val="00C63872"/>
    <w:rsid w:val="00C84948"/>
    <w:rsid w:val="00C94ED8"/>
    <w:rsid w:val="00CF1111"/>
    <w:rsid w:val="00D05706"/>
    <w:rsid w:val="00D27DC5"/>
    <w:rsid w:val="00D339B1"/>
    <w:rsid w:val="00D47E36"/>
    <w:rsid w:val="00E25AB4"/>
    <w:rsid w:val="00E43419"/>
    <w:rsid w:val="00E55D79"/>
    <w:rsid w:val="00EE2373"/>
    <w:rsid w:val="00EF0FBB"/>
    <w:rsid w:val="00EF4761"/>
    <w:rsid w:val="00F400C8"/>
    <w:rsid w:val="00F54C81"/>
    <w:rsid w:val="00F97AA5"/>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32495">
      <w:bodyDiv w:val="1"/>
      <w:marLeft w:val="0"/>
      <w:marRight w:val="0"/>
      <w:marTop w:val="0"/>
      <w:marBottom w:val="0"/>
      <w:divBdr>
        <w:top w:val="none" w:sz="0" w:space="0" w:color="auto"/>
        <w:left w:val="none" w:sz="0" w:space="0" w:color="auto"/>
        <w:bottom w:val="none" w:sz="0" w:space="0" w:color="auto"/>
        <w:right w:val="none" w:sz="0" w:space="0" w:color="auto"/>
      </w:divBdr>
    </w:div>
    <w:div w:id="101655102">
      <w:bodyDiv w:val="1"/>
      <w:marLeft w:val="0"/>
      <w:marRight w:val="0"/>
      <w:marTop w:val="0"/>
      <w:marBottom w:val="0"/>
      <w:divBdr>
        <w:top w:val="none" w:sz="0" w:space="0" w:color="auto"/>
        <w:left w:val="none" w:sz="0" w:space="0" w:color="auto"/>
        <w:bottom w:val="none" w:sz="0" w:space="0" w:color="auto"/>
        <w:right w:val="none" w:sz="0" w:space="0" w:color="auto"/>
      </w:divBdr>
    </w:div>
    <w:div w:id="145635341">
      <w:bodyDiv w:val="1"/>
      <w:marLeft w:val="0"/>
      <w:marRight w:val="0"/>
      <w:marTop w:val="0"/>
      <w:marBottom w:val="0"/>
      <w:divBdr>
        <w:top w:val="none" w:sz="0" w:space="0" w:color="auto"/>
        <w:left w:val="none" w:sz="0" w:space="0" w:color="auto"/>
        <w:bottom w:val="none" w:sz="0" w:space="0" w:color="auto"/>
        <w:right w:val="none" w:sz="0" w:space="0" w:color="auto"/>
      </w:divBdr>
    </w:div>
    <w:div w:id="265625843">
      <w:bodyDiv w:val="1"/>
      <w:marLeft w:val="0"/>
      <w:marRight w:val="0"/>
      <w:marTop w:val="0"/>
      <w:marBottom w:val="0"/>
      <w:divBdr>
        <w:top w:val="none" w:sz="0" w:space="0" w:color="auto"/>
        <w:left w:val="none" w:sz="0" w:space="0" w:color="auto"/>
        <w:bottom w:val="none" w:sz="0" w:space="0" w:color="auto"/>
        <w:right w:val="none" w:sz="0" w:space="0" w:color="auto"/>
      </w:divBdr>
    </w:div>
    <w:div w:id="702942272">
      <w:bodyDiv w:val="1"/>
      <w:marLeft w:val="0"/>
      <w:marRight w:val="0"/>
      <w:marTop w:val="0"/>
      <w:marBottom w:val="0"/>
      <w:divBdr>
        <w:top w:val="none" w:sz="0" w:space="0" w:color="auto"/>
        <w:left w:val="none" w:sz="0" w:space="0" w:color="auto"/>
        <w:bottom w:val="none" w:sz="0" w:space="0" w:color="auto"/>
        <w:right w:val="none" w:sz="0" w:space="0" w:color="auto"/>
      </w:divBdr>
    </w:div>
    <w:div w:id="704331348">
      <w:bodyDiv w:val="1"/>
      <w:marLeft w:val="0"/>
      <w:marRight w:val="0"/>
      <w:marTop w:val="0"/>
      <w:marBottom w:val="0"/>
      <w:divBdr>
        <w:top w:val="none" w:sz="0" w:space="0" w:color="auto"/>
        <w:left w:val="none" w:sz="0" w:space="0" w:color="auto"/>
        <w:bottom w:val="none" w:sz="0" w:space="0" w:color="auto"/>
        <w:right w:val="none" w:sz="0" w:space="0" w:color="auto"/>
      </w:divBdr>
    </w:div>
    <w:div w:id="858005259">
      <w:bodyDiv w:val="1"/>
      <w:marLeft w:val="0"/>
      <w:marRight w:val="0"/>
      <w:marTop w:val="0"/>
      <w:marBottom w:val="0"/>
      <w:divBdr>
        <w:top w:val="none" w:sz="0" w:space="0" w:color="auto"/>
        <w:left w:val="none" w:sz="0" w:space="0" w:color="auto"/>
        <w:bottom w:val="none" w:sz="0" w:space="0" w:color="auto"/>
        <w:right w:val="none" w:sz="0" w:space="0" w:color="auto"/>
      </w:divBdr>
    </w:div>
    <w:div w:id="944730116">
      <w:bodyDiv w:val="1"/>
      <w:marLeft w:val="0"/>
      <w:marRight w:val="0"/>
      <w:marTop w:val="0"/>
      <w:marBottom w:val="0"/>
      <w:divBdr>
        <w:top w:val="none" w:sz="0" w:space="0" w:color="auto"/>
        <w:left w:val="none" w:sz="0" w:space="0" w:color="auto"/>
        <w:bottom w:val="none" w:sz="0" w:space="0" w:color="auto"/>
        <w:right w:val="none" w:sz="0" w:space="0" w:color="auto"/>
      </w:divBdr>
    </w:div>
    <w:div w:id="997222351">
      <w:bodyDiv w:val="1"/>
      <w:marLeft w:val="0"/>
      <w:marRight w:val="0"/>
      <w:marTop w:val="0"/>
      <w:marBottom w:val="0"/>
      <w:divBdr>
        <w:top w:val="none" w:sz="0" w:space="0" w:color="auto"/>
        <w:left w:val="none" w:sz="0" w:space="0" w:color="auto"/>
        <w:bottom w:val="none" w:sz="0" w:space="0" w:color="auto"/>
        <w:right w:val="none" w:sz="0" w:space="0" w:color="auto"/>
      </w:divBdr>
    </w:div>
    <w:div w:id="1123887576">
      <w:bodyDiv w:val="1"/>
      <w:marLeft w:val="0"/>
      <w:marRight w:val="0"/>
      <w:marTop w:val="0"/>
      <w:marBottom w:val="0"/>
      <w:divBdr>
        <w:top w:val="none" w:sz="0" w:space="0" w:color="auto"/>
        <w:left w:val="none" w:sz="0" w:space="0" w:color="auto"/>
        <w:bottom w:val="none" w:sz="0" w:space="0" w:color="auto"/>
        <w:right w:val="none" w:sz="0" w:space="0" w:color="auto"/>
      </w:divBdr>
    </w:div>
    <w:div w:id="1144859848">
      <w:bodyDiv w:val="1"/>
      <w:marLeft w:val="0"/>
      <w:marRight w:val="0"/>
      <w:marTop w:val="0"/>
      <w:marBottom w:val="0"/>
      <w:divBdr>
        <w:top w:val="none" w:sz="0" w:space="0" w:color="auto"/>
        <w:left w:val="none" w:sz="0" w:space="0" w:color="auto"/>
        <w:bottom w:val="none" w:sz="0" w:space="0" w:color="auto"/>
        <w:right w:val="none" w:sz="0" w:space="0" w:color="auto"/>
      </w:divBdr>
    </w:div>
    <w:div w:id="1158306091">
      <w:bodyDiv w:val="1"/>
      <w:marLeft w:val="0"/>
      <w:marRight w:val="0"/>
      <w:marTop w:val="0"/>
      <w:marBottom w:val="0"/>
      <w:divBdr>
        <w:top w:val="none" w:sz="0" w:space="0" w:color="auto"/>
        <w:left w:val="none" w:sz="0" w:space="0" w:color="auto"/>
        <w:bottom w:val="none" w:sz="0" w:space="0" w:color="auto"/>
        <w:right w:val="none" w:sz="0" w:space="0" w:color="auto"/>
      </w:divBdr>
    </w:div>
    <w:div w:id="1386297437">
      <w:bodyDiv w:val="1"/>
      <w:marLeft w:val="0"/>
      <w:marRight w:val="0"/>
      <w:marTop w:val="0"/>
      <w:marBottom w:val="0"/>
      <w:divBdr>
        <w:top w:val="none" w:sz="0" w:space="0" w:color="auto"/>
        <w:left w:val="none" w:sz="0" w:space="0" w:color="auto"/>
        <w:bottom w:val="none" w:sz="0" w:space="0" w:color="auto"/>
        <w:right w:val="none" w:sz="0" w:space="0" w:color="auto"/>
      </w:divBdr>
    </w:div>
    <w:div w:id="1392583103">
      <w:bodyDiv w:val="1"/>
      <w:marLeft w:val="0"/>
      <w:marRight w:val="0"/>
      <w:marTop w:val="0"/>
      <w:marBottom w:val="0"/>
      <w:divBdr>
        <w:top w:val="none" w:sz="0" w:space="0" w:color="auto"/>
        <w:left w:val="none" w:sz="0" w:space="0" w:color="auto"/>
        <w:bottom w:val="none" w:sz="0" w:space="0" w:color="auto"/>
        <w:right w:val="none" w:sz="0" w:space="0" w:color="auto"/>
      </w:divBdr>
    </w:div>
    <w:div w:id="1454052711">
      <w:bodyDiv w:val="1"/>
      <w:marLeft w:val="0"/>
      <w:marRight w:val="0"/>
      <w:marTop w:val="0"/>
      <w:marBottom w:val="0"/>
      <w:divBdr>
        <w:top w:val="none" w:sz="0" w:space="0" w:color="auto"/>
        <w:left w:val="none" w:sz="0" w:space="0" w:color="auto"/>
        <w:bottom w:val="none" w:sz="0" w:space="0" w:color="auto"/>
        <w:right w:val="none" w:sz="0" w:space="0" w:color="auto"/>
      </w:divBdr>
    </w:div>
    <w:div w:id="1678800057">
      <w:bodyDiv w:val="1"/>
      <w:marLeft w:val="0"/>
      <w:marRight w:val="0"/>
      <w:marTop w:val="0"/>
      <w:marBottom w:val="0"/>
      <w:divBdr>
        <w:top w:val="none" w:sz="0" w:space="0" w:color="auto"/>
        <w:left w:val="none" w:sz="0" w:space="0" w:color="auto"/>
        <w:bottom w:val="none" w:sz="0" w:space="0" w:color="auto"/>
        <w:right w:val="none" w:sz="0" w:space="0" w:color="auto"/>
      </w:divBdr>
    </w:div>
    <w:div w:id="1948346537">
      <w:bodyDiv w:val="1"/>
      <w:marLeft w:val="0"/>
      <w:marRight w:val="0"/>
      <w:marTop w:val="0"/>
      <w:marBottom w:val="0"/>
      <w:divBdr>
        <w:top w:val="none" w:sz="0" w:space="0" w:color="auto"/>
        <w:left w:val="none" w:sz="0" w:space="0" w:color="auto"/>
        <w:bottom w:val="none" w:sz="0" w:space="0" w:color="auto"/>
        <w:right w:val="none" w:sz="0" w:space="0" w:color="auto"/>
      </w:divBdr>
    </w:div>
    <w:div w:id="1952281047">
      <w:bodyDiv w:val="1"/>
      <w:marLeft w:val="0"/>
      <w:marRight w:val="0"/>
      <w:marTop w:val="0"/>
      <w:marBottom w:val="0"/>
      <w:divBdr>
        <w:top w:val="none" w:sz="0" w:space="0" w:color="auto"/>
        <w:left w:val="none" w:sz="0" w:space="0" w:color="auto"/>
        <w:bottom w:val="none" w:sz="0" w:space="0" w:color="auto"/>
        <w:right w:val="none" w:sz="0" w:space="0" w:color="auto"/>
      </w:divBdr>
    </w:div>
    <w:div w:id="2033650545">
      <w:bodyDiv w:val="1"/>
      <w:marLeft w:val="0"/>
      <w:marRight w:val="0"/>
      <w:marTop w:val="0"/>
      <w:marBottom w:val="0"/>
      <w:divBdr>
        <w:top w:val="none" w:sz="0" w:space="0" w:color="auto"/>
        <w:left w:val="none" w:sz="0" w:space="0" w:color="auto"/>
        <w:bottom w:val="none" w:sz="0" w:space="0" w:color="auto"/>
        <w:right w:val="none" w:sz="0" w:space="0" w:color="auto"/>
      </w:divBdr>
    </w:div>
    <w:div w:id="204906027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Skirving, Kimberley</cp:lastModifiedBy>
  <cp:revision>2</cp:revision>
  <dcterms:created xsi:type="dcterms:W3CDTF">2025-07-02T13:43:00Z</dcterms:created>
  <dcterms:modified xsi:type="dcterms:W3CDTF">2025-07-02T13:43:00Z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