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3EBA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34610">
              <w:t>0390</w:t>
            </w:r>
          </w:p>
          <w:p w14:paraId="34BDABA6" w14:textId="423CF0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4610">
              <w:t>07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7FE943" w14:textId="77777777" w:rsidR="00634610" w:rsidRDefault="0063461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4610">
        <w:rPr>
          <w:rFonts w:eastAsiaTheme="majorEastAsia" w:cstheme="majorBidi"/>
          <w:b/>
          <w:color w:val="000000" w:themeColor="text1"/>
          <w:szCs w:val="26"/>
        </w:rPr>
        <w:t>I refer to your article 24-1181 regarding psycho electromagnetic weapons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</w:p>
    <w:p w14:paraId="7B76F086" w14:textId="77777777" w:rsidR="00634610" w:rsidRDefault="00634610" w:rsidP="00634610">
      <w:pPr>
        <w:tabs>
          <w:tab w:val="left" w:pos="5400"/>
        </w:tabs>
      </w:pPr>
      <w:r w:rsidRPr="00634610">
        <w:rPr>
          <w:rFonts w:eastAsiaTheme="majorEastAsia" w:cstheme="majorBidi"/>
          <w:b/>
          <w:color w:val="000000" w:themeColor="text1"/>
          <w:szCs w:val="26"/>
        </w:rPr>
        <w:t>Can you please provide further information (as much as possible) and confirm whether these crimes are now reportable to U.K. police.  What is the medi criteria needed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  <w:r w:rsidRPr="00634610">
        <w:rPr>
          <w:rFonts w:eastAsiaTheme="majorEastAsia" w:cstheme="majorBidi"/>
          <w:b/>
          <w:color w:val="000000" w:themeColor="text1"/>
          <w:szCs w:val="26"/>
        </w:rPr>
        <w:t>If crimes aren’t yet reportable to uk police, please state why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  <w:r w:rsidRPr="00634610">
        <w:t xml:space="preserve"> </w:t>
      </w:r>
    </w:p>
    <w:p w14:paraId="34BDABBD" w14:textId="1CF647CF" w:rsidR="00BF6B81" w:rsidRDefault="00634610" w:rsidP="00793DD5">
      <w:pPr>
        <w:tabs>
          <w:tab w:val="left" w:pos="5400"/>
        </w:tabs>
      </w:pPr>
      <w:r w:rsidRPr="00CC1F4C">
        <w:t>The information sought is not held by Police Scotland and section 17 of the Act therefore applies.</w:t>
      </w:r>
      <w:r>
        <w:t xml:space="preserve"> If you wish to report a crime, please call 101 or 999 in an emergency.</w:t>
      </w:r>
    </w:p>
    <w:p w14:paraId="7F695DCB" w14:textId="77777777" w:rsidR="00634610" w:rsidRPr="00B11A55" w:rsidRDefault="0063461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71316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0313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ECFB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E8CE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5334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7C9B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A29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34610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459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