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10DC2C2A" w:rsidR="00B17211" w:rsidRPr="00B17211" w:rsidRDefault="00B17211" w:rsidP="007F490F">
            <w:r w:rsidRPr="007F490F">
              <w:rPr>
                <w:rStyle w:val="Heading2Char"/>
              </w:rPr>
              <w:t>Our reference:</w:t>
            </w:r>
            <w:r>
              <w:t xml:space="preserve">  FOI 2</w:t>
            </w:r>
            <w:r w:rsidR="0065434A">
              <w:t>4-0029</w:t>
            </w:r>
          </w:p>
          <w:p w14:paraId="3F5C4352" w14:textId="49C6B8DC" w:rsidR="00B17211" w:rsidRDefault="00456324" w:rsidP="004311EF">
            <w:r w:rsidRPr="007F490F">
              <w:rPr>
                <w:rStyle w:val="Heading2Char"/>
              </w:rPr>
              <w:t>Respon</w:t>
            </w:r>
            <w:r w:rsidR="007D55F6">
              <w:rPr>
                <w:rStyle w:val="Heading2Char"/>
              </w:rPr>
              <w:t>ded to:</w:t>
            </w:r>
            <w:r w:rsidR="007F490F">
              <w:t xml:space="preserve">  </w:t>
            </w:r>
            <w:r w:rsidR="00977691">
              <w:t>23</w:t>
            </w:r>
            <w:r w:rsidR="00A30CC8">
              <w:t xml:space="preserve"> </w:t>
            </w:r>
            <w:r w:rsidR="0065434A">
              <w:t>January</w:t>
            </w:r>
            <w:r>
              <w:t xml:space="preserve"> 202</w:t>
            </w:r>
            <w:r w:rsidR="0065434A">
              <w:t>4</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0510172F" w14:textId="7B355F37" w:rsidR="008928AB" w:rsidRDefault="004311EF" w:rsidP="004311EF">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555619D9" w14:textId="0EC78EB9" w:rsidR="004311EF" w:rsidRPr="0065434A" w:rsidRDefault="0065434A" w:rsidP="0065434A">
      <w:pPr>
        <w:pStyle w:val="ListParagraph"/>
        <w:ind w:left="360"/>
      </w:pPr>
      <w:r w:rsidRPr="0065434A">
        <w:rPr>
          <w:rStyle w:val="Emphasis"/>
          <w:i w:val="0"/>
          <w:iCs w:val="0"/>
          <w:shd w:val="clear" w:color="auto" w:fill="FFFFFF"/>
        </w:rPr>
        <w:t>Notwithstanding the exemptions applied, detected crime information is usually only held for a maximum of 20 years in accordance with our Record Retention SOP</w:t>
      </w:r>
      <w:r w:rsidRPr="0065434A">
        <w:rPr>
          <w:rStyle w:val="Emphasis"/>
          <w:i w:val="0"/>
          <w:iCs w:val="0"/>
          <w:sz w:val="20"/>
          <w:szCs w:val="20"/>
          <w:shd w:val="clear" w:color="auto" w:fill="FFFFFF"/>
        </w:rPr>
        <w:t>.  </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2FC279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6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709BD3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6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53CC9E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6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466235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691">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45B4293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6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4CFD10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691">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65434A"/>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77691"/>
    <w:rsid w:val="009B6C42"/>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D27DC5"/>
    <w:rsid w:val="00D36ECA"/>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6543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388</Words>
  <Characters>2217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2024-01-05T12:29:00Z</dcterms:created>
  <dcterms:modified xsi:type="dcterms:W3CDTF">2024-01-23T12:04:00Z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