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2918E3" w:rsidR="00B17211" w:rsidRPr="00B17211" w:rsidRDefault="00B17211" w:rsidP="007F490F">
            <w:r w:rsidRPr="007F490F">
              <w:rPr>
                <w:rStyle w:val="Heading2Char"/>
              </w:rPr>
              <w:t>Our reference:</w:t>
            </w:r>
            <w:r>
              <w:t xml:space="preserve">  FOI 2</w:t>
            </w:r>
            <w:r w:rsidR="00B654B6">
              <w:t>4</w:t>
            </w:r>
            <w:r>
              <w:t>-</w:t>
            </w:r>
            <w:r w:rsidR="0056142E">
              <w:t>0763</w:t>
            </w:r>
          </w:p>
          <w:p w14:paraId="34BDABA6" w14:textId="068ACED2" w:rsidR="00B17211" w:rsidRDefault="00456324" w:rsidP="00EE2373">
            <w:r w:rsidRPr="007F490F">
              <w:rPr>
                <w:rStyle w:val="Heading2Char"/>
              </w:rPr>
              <w:t>Respon</w:t>
            </w:r>
            <w:r w:rsidR="007D55F6">
              <w:rPr>
                <w:rStyle w:val="Heading2Char"/>
              </w:rPr>
              <w:t>ded to:</w:t>
            </w:r>
            <w:r w:rsidR="007F490F">
              <w:t xml:space="preserve">  </w:t>
            </w:r>
            <w:r w:rsidR="0056142E">
              <w:t xml:space="preserve">16 </w:t>
            </w:r>
            <w:r w:rsidR="00D340B6">
              <w:t>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0640C72" w14:textId="04689DE1" w:rsidR="005E5412" w:rsidRDefault="005E5412" w:rsidP="005E5412">
      <w:r>
        <w:t>T</w:t>
      </w:r>
      <w:r>
        <w:t>ackling hate crime is a priority for Police Scotland. Hate crime negatively impacts on individuals, communities, and wider society. For victims, who are often already very vulnerable, it can have a deeply damaging impact.</w:t>
      </w:r>
    </w:p>
    <w:p w14:paraId="393E29D6" w14:textId="77777777" w:rsidR="005E5412" w:rsidRDefault="005E5412" w:rsidP="005E5412">
      <w:r>
        <w:t>Police Scotland’s last hate crime campaign, which included the Hate Monster, ran for six weeks in Spring 2023. It was not related to the introduction of the new Hate Crime and Public Order (Scotland) Act.</w:t>
      </w:r>
    </w:p>
    <w:p w14:paraId="20D7C7F7" w14:textId="77777777" w:rsidR="005E5412" w:rsidRDefault="005E5412" w:rsidP="005E5412">
      <w:r>
        <w:t>We have not produced any campaign material about the new Act, although we have shared content from the Scottish Government’s about it.</w:t>
      </w:r>
    </w:p>
    <w:p w14:paraId="111F24AD" w14:textId="77777777" w:rsidR="005E5412" w:rsidRDefault="005E5412" w:rsidP="005E5412">
      <w:r>
        <w:t>The hate crime campaign we ran in 2023 was developed using industry best-practice, including behaviour change communication techniques.</w:t>
      </w:r>
    </w:p>
    <w:p w14:paraId="72CEC16F" w14:textId="77777777" w:rsidR="005E5412" w:rsidRDefault="005E5412" w:rsidP="005E5412">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00DFAF32" w14:textId="77777777" w:rsidR="005E5412" w:rsidRDefault="005E5412" w:rsidP="005E5412">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2050CBFC" w14:textId="77777777" w:rsidR="005E5412" w:rsidRDefault="005E5412" w:rsidP="005E5412">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56AE4C93" w14:textId="77777777" w:rsidR="005E5412" w:rsidRDefault="005E5412" w:rsidP="005E5412">
      <w:r>
        <w:t>Behaviour change campaigns are always targeted at specific audiences, particularly where budgets are limited. This is a key principle of communications and marketing practice.</w:t>
      </w:r>
    </w:p>
    <w:p w14:paraId="77BC9A6C" w14:textId="77777777" w:rsidR="005E5412" w:rsidRDefault="005E5412" w:rsidP="005E5412">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197D22DD" w14:textId="77777777" w:rsidR="005E5412" w:rsidRDefault="005E5412" w:rsidP="005E5412">
      <w:r>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70AF350D" w14:textId="77777777" w:rsidR="005E5412" w:rsidRDefault="005E5412" w:rsidP="005E5412">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0C93197B" w14:textId="77777777" w:rsidR="005E5412" w:rsidRDefault="005E5412" w:rsidP="005E5412">
      <w:r>
        <w:t>The campaign did not seek to shame those at risk of offending, in fact it aimed to do the opposite, it aimed to acknowledge the factors that can lead to offending and offer solutions on how it could be avoided.</w:t>
      </w:r>
    </w:p>
    <w:p w14:paraId="02452A93" w14:textId="77777777" w:rsidR="005E5412" w:rsidRDefault="005E5412" w:rsidP="005E5412">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327F074B" w14:textId="77777777" w:rsidR="005E5412" w:rsidRDefault="005E5412" w:rsidP="005E5412">
      <w:r>
        <w:t>While campaign material remained on the Police Scotland website after the end of the campaign, the campaign ended after it had run for six weeks.</w:t>
      </w:r>
    </w:p>
    <w:p w14:paraId="542812BF" w14:textId="77777777" w:rsidR="005E5412" w:rsidRDefault="005E5412" w:rsidP="0036503B">
      <w:pPr>
        <w:rPr>
          <w:b/>
        </w:rPr>
      </w:pPr>
    </w:p>
    <w:p w14:paraId="0728300F" w14:textId="77777777" w:rsidR="001F1770" w:rsidRDefault="001F1770" w:rsidP="001F1770">
      <w:pPr>
        <w:pStyle w:val="Heading2"/>
        <w:rPr>
          <w:rFonts w:eastAsia="Times New Roman"/>
        </w:rPr>
      </w:pPr>
      <w:r>
        <w:rPr>
          <w:rFonts w:eastAsia="Times New Roman"/>
        </w:rPr>
        <w:t xml:space="preserve">On your website; </w:t>
      </w:r>
    </w:p>
    <w:p w14:paraId="43485B98" w14:textId="65D7B592" w:rsidR="001F1770" w:rsidRDefault="000321D4" w:rsidP="001F1770">
      <w:pPr>
        <w:pStyle w:val="Heading2"/>
        <w:rPr>
          <w:rFonts w:eastAsia="Times New Roman"/>
        </w:rPr>
      </w:pPr>
      <w:hyperlink r:id="rId12" w:history="1">
        <w:r w:rsidR="001F1770">
          <w:rPr>
            <w:rStyle w:val="Hyperlink"/>
            <w:rFonts w:eastAsia="Times New Roman"/>
          </w:rPr>
          <w:t>https://www.scotland.police.uk/what-s-happening/campaigns/2023/hate-crime/</w:t>
        </w:r>
      </w:hyperlink>
      <w:r w:rsidR="001F1770">
        <w:rPr>
          <w:rFonts w:eastAsia="Times New Roman"/>
        </w:rPr>
        <w:t xml:space="preserve"> </w:t>
      </w:r>
    </w:p>
    <w:p w14:paraId="663831DC" w14:textId="1F5D8D1D" w:rsidR="001F1770" w:rsidRDefault="001F1770" w:rsidP="001F1770">
      <w:pPr>
        <w:pStyle w:val="Heading2"/>
        <w:rPr>
          <w:rFonts w:eastAsia="Times New Roman"/>
        </w:rPr>
      </w:pPr>
      <w:r>
        <w:rPr>
          <w:rFonts w:eastAsia="Times New Roman"/>
        </w:rPr>
        <w:t xml:space="preserve"> you state that "We know that young men aged 18-30 are most likely to commit hate crime, particularly those from socially excluded communities who are heavily influenced by their peers." </w:t>
      </w:r>
    </w:p>
    <w:p w14:paraId="16EC5BD3" w14:textId="02D26D10" w:rsidR="001F1770" w:rsidRDefault="001F1770" w:rsidP="001F1770">
      <w:pPr>
        <w:pStyle w:val="Heading2"/>
        <w:rPr>
          <w:rFonts w:eastAsia="Times New Roman"/>
        </w:rPr>
      </w:pPr>
      <w:r>
        <w:rPr>
          <w:rFonts w:eastAsia="Times New Roman"/>
        </w:rPr>
        <w:t>Please supply all of the data and research you used to come to this conclusion, including, but not limited to:</w:t>
      </w:r>
    </w:p>
    <w:p w14:paraId="7886A868" w14:textId="77777777" w:rsidR="001F1770" w:rsidRDefault="001F1770" w:rsidP="001F1770">
      <w:pPr>
        <w:pStyle w:val="Heading2"/>
        <w:rPr>
          <w:rFonts w:eastAsia="Times New Roman"/>
        </w:rPr>
      </w:pPr>
      <w:r>
        <w:rPr>
          <w:rFonts w:eastAsia="Times New Roman"/>
        </w:rPr>
        <w:t xml:space="preserve">3) The definition of 'socially excluded community' used </w:t>
      </w:r>
    </w:p>
    <w:p w14:paraId="177192EA" w14:textId="77777777" w:rsidR="001F1770" w:rsidRDefault="001F1770" w:rsidP="001F1770">
      <w:pPr>
        <w:pStyle w:val="Heading2"/>
        <w:rPr>
          <w:rFonts w:eastAsia="Times New Roman"/>
        </w:rPr>
      </w:pPr>
      <w:r>
        <w:rPr>
          <w:rFonts w:eastAsia="Times New Roman"/>
        </w:rPr>
        <w:t xml:space="preserve">5) The definitions of 'white' and 'male' used for the sentence referring to "white-male entitlement" </w:t>
      </w:r>
    </w:p>
    <w:p w14:paraId="0EC67DD4" w14:textId="77777777" w:rsidR="001F1770" w:rsidRPr="0030559E" w:rsidRDefault="001F1770" w:rsidP="001F1770">
      <w:bookmarkStart w:id="0" w:name="_Hlk147998659"/>
      <w:r w:rsidRPr="0030559E">
        <w:t xml:space="preserve">In terms of Section 17 of the Act, I can confirm that the information you </w:t>
      </w:r>
      <w:r>
        <w:t xml:space="preserve">have requested </w:t>
      </w:r>
      <w:r w:rsidRPr="0030559E">
        <w:t>is not held by Police Scotland.</w:t>
      </w:r>
    </w:p>
    <w:bookmarkEnd w:id="0"/>
    <w:p w14:paraId="107F23A2" w14:textId="569D7A5C" w:rsidR="001F1770" w:rsidRPr="001F1770" w:rsidRDefault="001F1770" w:rsidP="001F1770">
      <w:r>
        <w:t>By way of explanation, Police Scotland does not hold specific definitions of the terms identified.</w:t>
      </w:r>
    </w:p>
    <w:p w14:paraId="70F4CDD9" w14:textId="372CB299" w:rsidR="001F1770" w:rsidRDefault="001F1770" w:rsidP="001F1770">
      <w:pPr>
        <w:pStyle w:val="Heading2"/>
        <w:numPr>
          <w:ilvl w:val="0"/>
          <w:numId w:val="2"/>
        </w:numPr>
        <w:rPr>
          <w:rFonts w:eastAsia="Times New Roman"/>
        </w:rPr>
      </w:pPr>
      <w:r>
        <w:rPr>
          <w:rFonts w:eastAsia="Times New Roman"/>
        </w:rPr>
        <w:t>The definition of 'hate crime' used</w:t>
      </w:r>
    </w:p>
    <w:p w14:paraId="2654A3AA" w14:textId="77777777" w:rsidR="001F1770" w:rsidRPr="0030559E" w:rsidRDefault="001F1770" w:rsidP="001F1770">
      <w:bookmarkStart w:id="1" w:name="_Hlk160456494"/>
      <w:r w:rsidRPr="0030559E">
        <w:t xml:space="preserve">To provide some general context, Police Scotland defines a </w:t>
      </w:r>
      <w:r w:rsidRPr="001F1770">
        <w:rPr>
          <w:b/>
          <w:bCs/>
        </w:rPr>
        <w:t xml:space="preserve">hate incident </w:t>
      </w:r>
      <w:r w:rsidRPr="0030559E">
        <w:t>as ‘</w:t>
      </w:r>
      <w:r w:rsidRPr="001F1770">
        <w:t>any incident which is perceived by the victim or any other person to be motivated (wholly or partly) by malice and ill-will towards a social group but which does not constitute a criminal offence</w:t>
      </w:r>
      <w:r w:rsidRPr="0030559E">
        <w:t>.’</w:t>
      </w:r>
    </w:p>
    <w:p w14:paraId="56E2A725" w14:textId="77777777" w:rsidR="001F1770" w:rsidRPr="0030559E" w:rsidRDefault="001F1770" w:rsidP="001F1770">
      <w:r w:rsidRPr="0030559E">
        <w:t xml:space="preserve">Police Scotland defines a </w:t>
      </w:r>
      <w:r w:rsidRPr="001F1770">
        <w:rPr>
          <w:b/>
          <w:bCs/>
        </w:rPr>
        <w:t xml:space="preserve">hate crime </w:t>
      </w:r>
      <w:r w:rsidRPr="0030559E">
        <w:t>as, ‘</w:t>
      </w:r>
      <w:r w:rsidRPr="001F1770">
        <w:t>any crime which is perceived by the victim or any other person, to be motivated (wholly or partly) by malice and ill-will towards a social group.</w:t>
      </w:r>
      <w:r w:rsidRPr="0030559E">
        <w:t>’</w:t>
      </w:r>
    </w:p>
    <w:bookmarkEnd w:id="1"/>
    <w:p w14:paraId="11EC740C" w14:textId="77777777" w:rsidR="001F1770" w:rsidRPr="001F1770" w:rsidRDefault="001F1770" w:rsidP="001F1770"/>
    <w:p w14:paraId="7A89FBEF" w14:textId="726BF9FB" w:rsidR="001F1770" w:rsidRDefault="001F1770" w:rsidP="001F1770">
      <w:pPr>
        <w:pStyle w:val="Heading2"/>
        <w:rPr>
          <w:rFonts w:eastAsia="Times New Roman"/>
        </w:rPr>
      </w:pPr>
      <w:r>
        <w:rPr>
          <w:rFonts w:eastAsia="Times New Roman"/>
        </w:rPr>
        <w:t>2) The sample population - accused persons, charged persons, convicted persons etc</w:t>
      </w:r>
    </w:p>
    <w:p w14:paraId="12BFF1F3" w14:textId="77777777" w:rsidR="001F1770" w:rsidRDefault="001F1770" w:rsidP="001F1770">
      <w:pPr>
        <w:pStyle w:val="Heading2"/>
        <w:rPr>
          <w:rFonts w:eastAsia="Times New Roman"/>
        </w:rPr>
      </w:pPr>
      <w:r>
        <w:rPr>
          <w:rFonts w:eastAsia="Times New Roman"/>
        </w:rPr>
        <w:t xml:space="preserve">4) The evidence of higher peer influence in these communities in comparison to other communities </w:t>
      </w:r>
    </w:p>
    <w:p w14:paraId="05276B63" w14:textId="77777777" w:rsidR="0056142E" w:rsidRPr="004809B8" w:rsidRDefault="0056142E" w:rsidP="0056142E">
      <w:r w:rsidRPr="004809B8">
        <w:t xml:space="preserve">The campaign was informed by a rigorous research and insight process which considered in detail, crime statistics, academic research into hate crime and its causes, and the views of partners and stakeholders with the most knowledge of this crime type.  </w:t>
      </w:r>
    </w:p>
    <w:p w14:paraId="544F5C9A" w14:textId="0577C9B0" w:rsidR="0056142E" w:rsidRPr="004809B8" w:rsidRDefault="0056142E" w:rsidP="0056142E">
      <w:r w:rsidRPr="004809B8">
        <w:lastRenderedPageBreak/>
        <w:t xml:space="preserve">During the development of the hate crime </w:t>
      </w:r>
      <w:r w:rsidRPr="004809B8">
        <w:t>campaign,</w:t>
      </w:r>
      <w:r w:rsidRPr="004809B8">
        <w:t xml:space="preserve"> we engaged/consulted with colleagues in Police Scotland’s Partnerships, Preventions and Community Wellbeing Division and our diversity staff associations. We also engaged with a range of partners including: NHS Scotland, Scottish Prison Service, Retailers Against Crime, Public Health Scotland, I AM ME Scotland, Disability Equality Scotland and, LGBT Youth and Interfaith Scotland. The outcomes of these consultations was that we had broad support for our approach with constructive feedback on execution which we took onboard.</w:t>
      </w:r>
    </w:p>
    <w:p w14:paraId="03A05D29" w14:textId="77777777" w:rsidR="0056142E" w:rsidRPr="004809B8" w:rsidRDefault="0056142E" w:rsidP="0056142E">
      <w:r w:rsidRPr="004809B8">
        <w:t>The list of sources consulted to inform the campaign are as follows:</w:t>
      </w:r>
    </w:p>
    <w:p w14:paraId="3A229FDF" w14:textId="77777777" w:rsidR="0056142E" w:rsidRPr="004809B8" w:rsidRDefault="0056142E" w:rsidP="0056142E">
      <w:pPr>
        <w:pStyle w:val="ListParagraph"/>
        <w:numPr>
          <w:ilvl w:val="0"/>
          <w:numId w:val="3"/>
        </w:numPr>
      </w:pPr>
      <w:r w:rsidRPr="004809B8">
        <w:t>COPFS Hate Crime of Scotland 2021-22</w:t>
      </w:r>
    </w:p>
    <w:p w14:paraId="5D5C0DC5" w14:textId="77777777" w:rsidR="0056142E" w:rsidRPr="004809B8" w:rsidRDefault="0056142E" w:rsidP="0056142E">
      <w:pPr>
        <w:pStyle w:val="ListParagraph"/>
        <w:numPr>
          <w:ilvl w:val="0"/>
          <w:numId w:val="3"/>
        </w:numPr>
      </w:pPr>
      <w:r w:rsidRPr="004809B8">
        <w:t>Psychosocial motivations of hate crimes, Franklin, University of Washington, American Psychological Association, 1998</w:t>
      </w:r>
    </w:p>
    <w:p w14:paraId="2F891DA7" w14:textId="77777777" w:rsidR="0056142E" w:rsidRPr="004809B8" w:rsidRDefault="0056142E" w:rsidP="0056142E">
      <w:pPr>
        <w:pStyle w:val="ListParagraph"/>
        <w:numPr>
          <w:ilvl w:val="0"/>
          <w:numId w:val="3"/>
        </w:numPr>
      </w:pPr>
      <w:r w:rsidRPr="004809B8">
        <w:t>Hate Crime Perpetrators: the Psychopath and the Perseverator, Logan, Violence and Gender 2018</w:t>
      </w:r>
    </w:p>
    <w:p w14:paraId="3A435667" w14:textId="77777777" w:rsidR="0056142E" w:rsidRPr="004809B8" w:rsidRDefault="0056142E" w:rsidP="0056142E">
      <w:pPr>
        <w:pStyle w:val="ListParagraph"/>
        <w:numPr>
          <w:ilvl w:val="0"/>
          <w:numId w:val="3"/>
        </w:numPr>
      </w:pPr>
      <w:r w:rsidRPr="004809B8">
        <w:t>Hate Crime, Levin and McDevitt, Encyclopaedia of Peace, Violence and Conflict, 2008</w:t>
      </w:r>
    </w:p>
    <w:p w14:paraId="445672E0" w14:textId="77777777" w:rsidR="0056142E" w:rsidRPr="004809B8" w:rsidRDefault="0056142E" w:rsidP="0056142E">
      <w:pPr>
        <w:pStyle w:val="ListParagraph"/>
        <w:numPr>
          <w:ilvl w:val="0"/>
          <w:numId w:val="3"/>
        </w:numPr>
      </w:pPr>
      <w:r w:rsidRPr="004809B8">
        <w:t>Youth Hate Crimes: Identification, Prevention, and Intervention, Steinberg, American Psychiatry, 2003</w:t>
      </w:r>
    </w:p>
    <w:p w14:paraId="4381E3D3" w14:textId="77777777" w:rsidR="0056142E" w:rsidRPr="004809B8" w:rsidRDefault="0056142E" w:rsidP="0056142E">
      <w:pPr>
        <w:pStyle w:val="ListParagraph"/>
        <w:numPr>
          <w:ilvl w:val="0"/>
          <w:numId w:val="3"/>
        </w:numPr>
      </w:pPr>
      <w:r w:rsidRPr="004809B8">
        <w:t>What is a hate crime? Schweppe, Cogent Social Sciences, 2021</w:t>
      </w:r>
    </w:p>
    <w:p w14:paraId="690DF76E" w14:textId="77777777" w:rsidR="0056142E" w:rsidRPr="004809B8" w:rsidRDefault="0056142E" w:rsidP="0056142E">
      <w:pPr>
        <w:pStyle w:val="ListParagraph"/>
        <w:numPr>
          <w:ilvl w:val="0"/>
          <w:numId w:val="3"/>
        </w:numPr>
      </w:pPr>
      <w:r w:rsidRPr="004809B8">
        <w:t>Hate Crime: Causes, Motivations and Effective Interventions for Criminal Justice Social Work, Rania Hamad, CYCJ/Edinburgh City Council/University of Edinburgh, 2017</w:t>
      </w:r>
    </w:p>
    <w:p w14:paraId="57DA38BC" w14:textId="77777777" w:rsidR="0056142E" w:rsidRPr="004809B8" w:rsidRDefault="0056142E" w:rsidP="0056142E">
      <w:pPr>
        <w:pStyle w:val="ListParagraph"/>
        <w:numPr>
          <w:ilvl w:val="0"/>
          <w:numId w:val="3"/>
        </w:numPr>
      </w:pPr>
      <w:r w:rsidRPr="004809B8">
        <w:t>From Thrill to Defensive Hate Crimes: The Impact of September 11, 2001, Jack Levin, Northeastern University, Journal of Hate Studies, 2014-15</w:t>
      </w:r>
    </w:p>
    <w:p w14:paraId="69BF7536" w14:textId="77777777" w:rsidR="0056142E" w:rsidRPr="004809B8" w:rsidRDefault="0056142E" w:rsidP="0056142E">
      <w:pPr>
        <w:pStyle w:val="ListParagraph"/>
        <w:numPr>
          <w:ilvl w:val="0"/>
          <w:numId w:val="3"/>
        </w:numPr>
      </w:pPr>
      <w:r w:rsidRPr="004809B8">
        <w:t>Working with people who commit hate crime, Rania Hamad, Iriss Insights, 2019</w:t>
      </w:r>
    </w:p>
    <w:p w14:paraId="71008E8D" w14:textId="77777777" w:rsidR="0056142E" w:rsidRPr="004809B8" w:rsidRDefault="0056142E" w:rsidP="0056142E">
      <w:pPr>
        <w:pStyle w:val="ListParagraph"/>
        <w:numPr>
          <w:ilvl w:val="0"/>
          <w:numId w:val="3"/>
        </w:numPr>
      </w:pPr>
      <w:r w:rsidRPr="004809B8">
        <w:t>A Comparative Analysis of Hate Crime Legislation A Report to the Hate Crime Legislation Review James Chalmers and Fiona Leverick University of Glasgow, July 2017</w:t>
      </w:r>
    </w:p>
    <w:p w14:paraId="3D69B3AE" w14:textId="77777777" w:rsidR="0056142E" w:rsidRPr="004809B8" w:rsidRDefault="0056142E" w:rsidP="0056142E">
      <w:pPr>
        <w:pStyle w:val="ListParagraph"/>
        <w:numPr>
          <w:ilvl w:val="0"/>
          <w:numId w:val="3"/>
        </w:numPr>
      </w:pPr>
      <w:r w:rsidRPr="004809B8">
        <w:t>Hate crime: a global perspective, Iganski and Levin, 2015</w:t>
      </w:r>
    </w:p>
    <w:p w14:paraId="1B1EE8D0" w14:textId="77777777" w:rsidR="0056142E" w:rsidRPr="004809B8" w:rsidRDefault="0056142E" w:rsidP="0056142E">
      <w:pPr>
        <w:pStyle w:val="ListParagraph"/>
        <w:numPr>
          <w:ilvl w:val="0"/>
          <w:numId w:val="3"/>
        </w:numPr>
      </w:pPr>
      <w:r w:rsidRPr="004809B8">
        <w:t>Understanding hate crimes, Nathan Hall, Routledge International Handbook on Hate Crime, 2015</w:t>
      </w:r>
    </w:p>
    <w:p w14:paraId="0BD63BCC" w14:textId="77777777" w:rsidR="0056142E" w:rsidRPr="004809B8" w:rsidRDefault="0056142E" w:rsidP="0056142E">
      <w:pPr>
        <w:pStyle w:val="ListParagraph"/>
        <w:numPr>
          <w:ilvl w:val="0"/>
          <w:numId w:val="3"/>
        </w:numPr>
      </w:pPr>
      <w:r w:rsidRPr="004809B8">
        <w:t>Hate crime against people with disabilities, Chih, Routledge International Handbook on Hate Crime, 2015</w:t>
      </w:r>
    </w:p>
    <w:p w14:paraId="34C0B87B" w14:textId="77777777" w:rsidR="0056142E" w:rsidRPr="004809B8" w:rsidRDefault="0056142E" w:rsidP="0056142E">
      <w:pPr>
        <w:pStyle w:val="ListParagraph"/>
        <w:numPr>
          <w:ilvl w:val="0"/>
          <w:numId w:val="3"/>
        </w:numPr>
      </w:pPr>
      <w:r w:rsidRPr="004809B8">
        <w:t>Disability hostility, harassment and violence in the UK, Hamilton and Trickett, Routledge International Handbook on Hate Crime, 2015</w:t>
      </w:r>
    </w:p>
    <w:p w14:paraId="60722970" w14:textId="77777777" w:rsidR="0056142E" w:rsidRPr="004809B8" w:rsidRDefault="0056142E" w:rsidP="0056142E">
      <w:pPr>
        <w:pStyle w:val="ListParagraph"/>
        <w:numPr>
          <w:ilvl w:val="0"/>
          <w:numId w:val="3"/>
        </w:numPr>
      </w:pPr>
      <w:r w:rsidRPr="004809B8">
        <w:lastRenderedPageBreak/>
        <w:t>The Social Distance Between Us, Darren McGarvey, Penguin, 2022</w:t>
      </w:r>
    </w:p>
    <w:p w14:paraId="16AC96F7" w14:textId="77777777" w:rsidR="0056142E" w:rsidRDefault="0056142E" w:rsidP="0056142E">
      <w:pPr>
        <w:pStyle w:val="ListParagraph"/>
        <w:numPr>
          <w:ilvl w:val="0"/>
          <w:numId w:val="3"/>
        </w:numPr>
      </w:pPr>
      <w:r w:rsidRPr="004809B8">
        <w:t>An updated study into the characteristics of police recorded hate crime in Scotland, Scottish Government, Jan 23</w:t>
      </w:r>
    </w:p>
    <w:p w14:paraId="76283D12" w14:textId="77777777" w:rsidR="0056142E" w:rsidRDefault="0056142E" w:rsidP="0056142E">
      <w:pPr>
        <w:numPr>
          <w:ilvl w:val="0"/>
          <w:numId w:val="3"/>
        </w:numPr>
        <w:contextualSpacing/>
        <w:rPr>
          <w:rFonts w:eastAsia="Times New Roman"/>
        </w:rPr>
      </w:pPr>
      <w:r>
        <w:rPr>
          <w:rFonts w:eastAsia="Times New Roman"/>
        </w:rPr>
        <w:t xml:space="preserve">An updated study into the characteristics of police recorded hate crime in Scotland, Scottish Government, Jan 23 </w:t>
      </w:r>
      <w:hyperlink w:history="1">
        <w:r>
          <w:rPr>
            <w:rStyle w:val="Hyperlink"/>
            <w:rFonts w:eastAsia="Times New Roman"/>
            <w:lang w:eastAsia="en-GB"/>
          </w:rPr>
          <w:t>Police recorded hate crime - characteristics: updated study - gov.scot (www.gov.scot)</w:t>
        </w:r>
      </w:hyperlink>
    </w:p>
    <w:p w14:paraId="31005937" w14:textId="77777777" w:rsidR="001B0BBF" w:rsidRDefault="001B0BBF" w:rsidP="00C236DC"/>
    <w:p w14:paraId="34BDABBE" w14:textId="1253B982" w:rsidR="00496A08" w:rsidRPr="00BF6B81" w:rsidRDefault="00496A08" w:rsidP="00C236DC">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C236DC">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C236DC">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C236DC">
      <w:r w:rsidRPr="007C470A">
        <w:t>Following an OSIC appeal, you can appeal to the Court of Session on a point of law only.</w:t>
      </w:r>
      <w:r w:rsidR="00D47E36">
        <w:t xml:space="preserve"> </w:t>
      </w:r>
    </w:p>
    <w:p w14:paraId="34BDABC2" w14:textId="77777777" w:rsidR="00B11A55" w:rsidRDefault="00B11A55" w:rsidP="00C236DC">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C236DC">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98B9F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1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2A54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1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7538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1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2C17B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1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1B77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1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C1653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1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5D27"/>
    <w:multiLevelType w:val="hybridMultilevel"/>
    <w:tmpl w:val="FFC4A51E"/>
    <w:lvl w:ilvl="0" w:tplc="D886359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63136"/>
    <w:multiLevelType w:val="hybridMultilevel"/>
    <w:tmpl w:val="920E92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56682044">
    <w:abstractNumId w:val="1"/>
  </w:num>
  <w:num w:numId="3" w16cid:durableId="7544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21D4"/>
    <w:rsid w:val="00090F3B"/>
    <w:rsid w:val="000D2C76"/>
    <w:rsid w:val="000E2F19"/>
    <w:rsid w:val="000E6526"/>
    <w:rsid w:val="00141533"/>
    <w:rsid w:val="00167528"/>
    <w:rsid w:val="00195CC4"/>
    <w:rsid w:val="001B0BBF"/>
    <w:rsid w:val="001F1770"/>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142E"/>
    <w:rsid w:val="005E5412"/>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236DC"/>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F1770"/>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342">
      <w:bodyDiv w:val="1"/>
      <w:marLeft w:val="0"/>
      <w:marRight w:val="0"/>
      <w:marTop w:val="0"/>
      <w:marBottom w:val="0"/>
      <w:divBdr>
        <w:top w:val="none" w:sz="0" w:space="0" w:color="auto"/>
        <w:left w:val="none" w:sz="0" w:space="0" w:color="auto"/>
        <w:bottom w:val="none" w:sz="0" w:space="0" w:color="auto"/>
        <w:right w:val="none" w:sz="0" w:space="0" w:color="auto"/>
      </w:divBdr>
    </w:div>
    <w:div w:id="16852841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gbr01.safelinks.protection.outlook.com/?url=https%3A%2F%2Fwww.scotland.police.uk%2Fwhat-s-happening%2Fcampaigns%2F2023%2Fhate-crime%2F&amp;data=05%7C02%7Cfoi%40scotland.police.uk%7C0f438058fefb43869b2808dc4433a45d%7C6795c5d3c94b497a865c4c343e4cf141%7C0%7C0%7C638460235781706632%7CUnknown%7CTWFpbGZsb3d8eyJWIjoiMC4wLjAwMDAiLCJQIjoiV2luMzIiLCJBTiI6Ik1haWwiLCJXVCI6Mn0%3D%7C0%7C%7C%7C&amp;sdata=%2BBcGPg0CqJMv%2FIcDStwzZAKpb%2F4KNK1p0uC4vUo1wmY%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1580</Words>
  <Characters>9011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2024-05-16T08:47:00Z</dcterms:created>
  <dcterms:modified xsi:type="dcterms:W3CDTF">2024-05-16T11:21:00Z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