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AACE3C5" w:rsidR="00B17211" w:rsidRDefault="005046E0" w:rsidP="00B17211">
            <w:pPr>
              <w:pStyle w:val="Heading1"/>
              <w:spacing w:before="120"/>
            </w:pPr>
            <w:r>
              <w:t>Environmental</w:t>
            </w:r>
            <w:r w:rsidR="007F490F" w:rsidRPr="003E12CA">
              <w:t xml:space="preserve"> Information </w:t>
            </w:r>
            <w:r w:rsidR="007F490F">
              <w:t>Response</w:t>
            </w:r>
          </w:p>
          <w:p w14:paraId="34BDABA5" w14:textId="5C9828E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23EC2">
              <w:t>1288</w:t>
            </w:r>
          </w:p>
          <w:p w14:paraId="34BDABA6" w14:textId="20D34E4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64A41">
              <w:t>11 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05577C9" w14:textId="4DB1CB2D" w:rsidR="00902CFD" w:rsidRDefault="00902CFD" w:rsidP="00902CFD">
      <w:pPr>
        <w:pStyle w:val="Heading2"/>
        <w:rPr>
          <w:sz w:val="17"/>
          <w:szCs w:val="17"/>
        </w:rPr>
      </w:pPr>
      <w:r>
        <w:t>I would like to request the following:</w:t>
      </w:r>
    </w:p>
    <w:p w14:paraId="79E1453D" w14:textId="77777777" w:rsidR="00902CFD" w:rsidRDefault="00902CFD" w:rsidP="00902CFD">
      <w:pPr>
        <w:pStyle w:val="Heading2"/>
        <w:rPr>
          <w:rFonts w:eastAsia="Times New Roman"/>
        </w:rPr>
      </w:pPr>
      <w:r>
        <w:rPr>
          <w:rFonts w:eastAsia="Times New Roman"/>
        </w:rPr>
        <w:t>A list of all -</w:t>
      </w:r>
      <w:proofErr w:type="spellStart"/>
      <w:r>
        <w:rPr>
          <w:rFonts w:eastAsia="Times New Roman"/>
        </w:rPr>
        <w:t>cides</w:t>
      </w:r>
      <w:proofErr w:type="spellEnd"/>
      <w:r>
        <w:rPr>
          <w:rFonts w:eastAsia="Times New Roman"/>
        </w:rPr>
        <w:t xml:space="preserve"> used by the Service. This is inclusive of, but not limited to: </w:t>
      </w:r>
      <w:proofErr w:type="gramStart"/>
      <w:r>
        <w:rPr>
          <w:rFonts w:eastAsia="Times New Roman"/>
        </w:rPr>
        <w:t>any and all</w:t>
      </w:r>
      <w:proofErr w:type="gramEnd"/>
      <w:r>
        <w:rPr>
          <w:rFonts w:eastAsia="Times New Roman"/>
        </w:rPr>
        <w:t xml:space="preserve"> avicides, biocides, fungicides, herbicides, insecticides, pesticides, and rodenticides.</w:t>
      </w:r>
    </w:p>
    <w:p w14:paraId="522A3297" w14:textId="77777777" w:rsidR="00902CFD" w:rsidRDefault="00902CFD" w:rsidP="00902CFD">
      <w:pPr>
        <w:pStyle w:val="Heading2"/>
        <w:rPr>
          <w:rFonts w:eastAsia="Times New Roman"/>
        </w:rPr>
      </w:pPr>
      <w:r>
        <w:rPr>
          <w:rFonts w:eastAsia="Times New Roman"/>
        </w:rPr>
        <w:t>The annual cost and volume of purchase of each of these -</w:t>
      </w:r>
      <w:proofErr w:type="spellStart"/>
      <w:r>
        <w:rPr>
          <w:rFonts w:eastAsia="Times New Roman"/>
        </w:rPr>
        <w:t>cides</w:t>
      </w:r>
      <w:proofErr w:type="spellEnd"/>
      <w:r>
        <w:rPr>
          <w:rFonts w:eastAsia="Times New Roman"/>
        </w:rPr>
        <w:t>, broken down by -</w:t>
      </w:r>
      <w:proofErr w:type="spellStart"/>
      <w:r>
        <w:rPr>
          <w:rFonts w:eastAsia="Times New Roman"/>
        </w:rPr>
        <w:t>cide</w:t>
      </w:r>
      <w:proofErr w:type="spellEnd"/>
      <w:r>
        <w:rPr>
          <w:rFonts w:eastAsia="Times New Roman"/>
        </w:rPr>
        <w:t>, from January 2014 to December 2024. Please list this on a spreadsheet (CSV), broken down by:</w:t>
      </w:r>
    </w:p>
    <w:p w14:paraId="37E3A765" w14:textId="77777777" w:rsidR="00902CFD" w:rsidRDefault="00902CFD" w:rsidP="00902CFD">
      <w:pPr>
        <w:pStyle w:val="Heading2"/>
        <w:rPr>
          <w:rFonts w:eastAsia="Times New Roman"/>
        </w:rPr>
      </w:pPr>
      <w:r>
        <w:rPr>
          <w:rFonts w:eastAsia="Times New Roman"/>
        </w:rPr>
        <w:t>-Cide</w:t>
      </w:r>
    </w:p>
    <w:p w14:paraId="33998DAE" w14:textId="77777777" w:rsidR="00902CFD" w:rsidRDefault="00902CFD" w:rsidP="00902CFD">
      <w:pPr>
        <w:pStyle w:val="Heading2"/>
        <w:rPr>
          <w:rFonts w:eastAsia="Times New Roman"/>
        </w:rPr>
      </w:pPr>
      <w:r>
        <w:rPr>
          <w:rFonts w:eastAsia="Times New Roman"/>
        </w:rPr>
        <w:t>Product Name</w:t>
      </w:r>
    </w:p>
    <w:p w14:paraId="24DD2AB3" w14:textId="77777777" w:rsidR="00902CFD" w:rsidRDefault="00902CFD" w:rsidP="00902CFD">
      <w:pPr>
        <w:pStyle w:val="Heading2"/>
        <w:rPr>
          <w:rFonts w:eastAsia="Times New Roman"/>
        </w:rPr>
      </w:pPr>
      <w:r>
        <w:rPr>
          <w:rFonts w:eastAsia="Times New Roman"/>
        </w:rPr>
        <w:t>Volume Purchased</w:t>
      </w:r>
    </w:p>
    <w:p w14:paraId="53BBCA60" w14:textId="77777777" w:rsidR="00902CFD" w:rsidRDefault="00902CFD" w:rsidP="00902CFD">
      <w:pPr>
        <w:pStyle w:val="Heading2"/>
        <w:rPr>
          <w:rFonts w:eastAsia="Times New Roman"/>
        </w:rPr>
      </w:pPr>
      <w:r>
        <w:rPr>
          <w:rFonts w:eastAsia="Times New Roman"/>
        </w:rPr>
        <w:t>Price Paid</w:t>
      </w:r>
    </w:p>
    <w:p w14:paraId="664FAB4D" w14:textId="77777777" w:rsidR="00902CFD" w:rsidRDefault="00902CFD" w:rsidP="00902CFD">
      <w:pPr>
        <w:pStyle w:val="Heading2"/>
        <w:rPr>
          <w:rFonts w:eastAsia="Times New Roman"/>
        </w:rPr>
      </w:pPr>
      <w:r>
        <w:rPr>
          <w:rFonts w:eastAsia="Times New Roman"/>
        </w:rPr>
        <w:t>Purchase Date</w:t>
      </w:r>
    </w:p>
    <w:p w14:paraId="196B8E6E" w14:textId="77777777" w:rsidR="00902CFD" w:rsidRDefault="00902CFD" w:rsidP="00902CFD">
      <w:pPr>
        <w:pStyle w:val="Heading2"/>
        <w:rPr>
          <w:rFonts w:eastAsia="Times New Roman"/>
        </w:rPr>
      </w:pPr>
      <w:r>
        <w:rPr>
          <w:rFonts w:eastAsia="Times New Roman"/>
        </w:rPr>
        <w:t>A list of each of these -</w:t>
      </w:r>
      <w:proofErr w:type="spellStart"/>
      <w:r>
        <w:rPr>
          <w:rFonts w:eastAsia="Times New Roman"/>
        </w:rPr>
        <w:t>cides</w:t>
      </w:r>
      <w:proofErr w:type="spellEnd"/>
      <w:r>
        <w:rPr>
          <w:rFonts w:eastAsia="Times New Roman"/>
        </w:rPr>
        <w:t>' use, by volume. Through this I am trying to ascertain whether the purchased volume is matched by the used volume, so if there is a record of expired or unused -</w:t>
      </w:r>
      <w:proofErr w:type="spellStart"/>
      <w:r>
        <w:rPr>
          <w:rFonts w:eastAsia="Times New Roman"/>
        </w:rPr>
        <w:t>cides</w:t>
      </w:r>
      <w:proofErr w:type="spellEnd"/>
      <w:r>
        <w:rPr>
          <w:rFonts w:eastAsia="Times New Roman"/>
        </w:rPr>
        <w:t xml:space="preserve"> too, that would be ideal. Please add this to the above CSV as an additional column, also on an annual basis over the same </w:t>
      </w:r>
      <w:proofErr w:type="gramStart"/>
      <w:r>
        <w:rPr>
          <w:rFonts w:eastAsia="Times New Roman"/>
        </w:rPr>
        <w:t>time period</w:t>
      </w:r>
      <w:proofErr w:type="gramEnd"/>
      <w:r>
        <w:rPr>
          <w:rFonts w:eastAsia="Times New Roman"/>
        </w:rPr>
        <w:t>. Please list volume in either litres or kilograms, whichever is more appropriate.</w:t>
      </w:r>
    </w:p>
    <w:p w14:paraId="4E43C330" w14:textId="77777777" w:rsidR="00902CFD" w:rsidRDefault="00902CFD" w:rsidP="00902CFD">
      <w:pPr>
        <w:pStyle w:val="Heading2"/>
        <w:rPr>
          <w:rFonts w:eastAsia="Times New Roman"/>
        </w:rPr>
      </w:pPr>
      <w:r>
        <w:rPr>
          <w:rFonts w:eastAsia="Times New Roman"/>
        </w:rPr>
        <w:t>Only if available and easily accessible, the location and purpose of each specific -</w:t>
      </w:r>
      <w:proofErr w:type="spellStart"/>
      <w:r>
        <w:rPr>
          <w:rFonts w:eastAsia="Times New Roman"/>
        </w:rPr>
        <w:t>cide’s</w:t>
      </w:r>
      <w:proofErr w:type="spellEnd"/>
      <w:r>
        <w:rPr>
          <w:rFonts w:eastAsia="Times New Roman"/>
        </w:rPr>
        <w:t xml:space="preserve"> use. For the former, this may be classified </w:t>
      </w:r>
      <w:proofErr w:type="gramStart"/>
      <w:r>
        <w:rPr>
          <w:rFonts w:eastAsia="Times New Roman"/>
        </w:rPr>
        <w:t>by:</w:t>
      </w:r>
      <w:proofErr w:type="gramEnd"/>
      <w:r>
        <w:rPr>
          <w:rFonts w:eastAsia="Times New Roman"/>
        </w:rPr>
        <w:t xml:space="preserve"> location grouping, address, coordinate, or otherwise.</w:t>
      </w:r>
    </w:p>
    <w:p w14:paraId="18A3EF3E" w14:textId="77777777" w:rsidR="00902CFD" w:rsidRDefault="00902CFD" w:rsidP="00902CF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</w:p>
    <w:p w14:paraId="764B7354" w14:textId="77777777" w:rsidR="00D97FEF" w:rsidRDefault="00D97FEF" w:rsidP="00793DD5">
      <w:pPr>
        <w:tabs>
          <w:tab w:val="left" w:pos="5400"/>
        </w:tabs>
      </w:pPr>
    </w:p>
    <w:p w14:paraId="7C67C441" w14:textId="323E81EB" w:rsidR="00600CAE" w:rsidRPr="00600CAE" w:rsidRDefault="00600CAE" w:rsidP="00062A05">
      <w:r w:rsidRPr="00600CAE">
        <w:lastRenderedPageBreak/>
        <w:t>A Scottish public authority may refuse a request to make environmental information available if</w:t>
      </w:r>
      <w:r>
        <w:t xml:space="preserve"> </w:t>
      </w:r>
      <w:r w:rsidRPr="00600CAE">
        <w:t>there is an exception to disclosure and</w:t>
      </w:r>
      <w:r>
        <w:t>, i</w:t>
      </w:r>
      <w:r w:rsidRPr="00600CAE">
        <w:t>n all the circumstances, the public interest in making the information available is outweighed by that in maintaining the exception.</w:t>
      </w:r>
    </w:p>
    <w:p w14:paraId="174AD0E2" w14:textId="0096F7FB" w:rsidR="005040B5" w:rsidRPr="00D97FEF" w:rsidRDefault="005040B5" w:rsidP="00062A05">
      <w:pPr>
        <w:rPr>
          <w:rFonts w:eastAsiaTheme="majorEastAsia" w:cstheme="majorBidi"/>
          <w:bCs/>
          <w:szCs w:val="26"/>
        </w:rPr>
      </w:pPr>
      <w:r w:rsidRPr="00D97FEF">
        <w:t xml:space="preserve">I am refusing </w:t>
      </w:r>
      <w:r w:rsidR="00600CAE">
        <w:t xml:space="preserve">your request in </w:t>
      </w:r>
      <w:r w:rsidRPr="00D97FEF">
        <w:t>terms of Regulation 10(1) on the basis that the following exceptions apply:</w:t>
      </w:r>
    </w:p>
    <w:p w14:paraId="3F2AA789" w14:textId="05FB5F24" w:rsidR="00D97FEF" w:rsidRDefault="005040B5" w:rsidP="00793DD5">
      <w:r w:rsidRPr="00D97FEF">
        <w:t>10(4)(a) the information sought is not held</w:t>
      </w:r>
    </w:p>
    <w:p w14:paraId="0AF5C726" w14:textId="0AA43277" w:rsidR="00D97FEF" w:rsidRDefault="00062A05" w:rsidP="00793DD5">
      <w:r>
        <w:t xml:space="preserve">To explain, </w:t>
      </w:r>
      <w:r w:rsidRPr="00062A05">
        <w:t>th</w:t>
      </w:r>
      <w:r>
        <w:t xml:space="preserve">is information </w:t>
      </w:r>
      <w:r w:rsidRPr="00062A05">
        <w:t>will be held by the external contractors using the ‘</w:t>
      </w:r>
      <w:proofErr w:type="spellStart"/>
      <w:r w:rsidRPr="00062A05">
        <w:t>cides</w:t>
      </w:r>
      <w:proofErr w:type="spellEnd"/>
      <w:r w:rsidRPr="00062A05">
        <w:t>’. The contractors may have risk assessments that include notification to Pol</w:t>
      </w:r>
      <w:r>
        <w:t>ice</w:t>
      </w:r>
      <w:r w:rsidRPr="00062A05">
        <w:t xml:space="preserve"> Scotland that certain substances are being used, but that will likely be on a case-by-case basis and may simply include the display of COSHH hazard warning signs indicating use of a substances that is Toxic, Corrosive, Biohazard etc.</w:t>
      </w:r>
    </w:p>
    <w:p w14:paraId="2751BB01" w14:textId="67810313" w:rsidR="00062A05" w:rsidRDefault="00062A05" w:rsidP="00062A05">
      <w:r>
        <w:t>However, the exception to the above is Estates staff at Tulliallan, who carry out some maintenance and gardening activities.  They do use ‘</w:t>
      </w:r>
      <w:proofErr w:type="spellStart"/>
      <w:r>
        <w:t>cides</w:t>
      </w:r>
      <w:proofErr w:type="spellEnd"/>
      <w:r>
        <w:t xml:space="preserve">’ in the course of their work which I have listed </w:t>
      </w:r>
      <w:r w:rsidR="00CE4FF0">
        <w:t>at the end of this letter</w:t>
      </w:r>
      <w:r>
        <w:t xml:space="preserve">. </w:t>
      </w:r>
    </w:p>
    <w:p w14:paraId="2F84DEC7" w14:textId="757D9BE2" w:rsidR="00CE4FF0" w:rsidRPr="00D97FEF" w:rsidRDefault="00CE4FF0" w:rsidP="00CE4FF0">
      <w:pPr>
        <w:rPr>
          <w:rFonts w:eastAsiaTheme="majorEastAsia" w:cstheme="majorBidi"/>
          <w:bCs/>
          <w:szCs w:val="26"/>
        </w:rPr>
      </w:pPr>
      <w:r>
        <w:t>With regards to cost</w:t>
      </w:r>
      <w:r w:rsidR="00676099">
        <w:t xml:space="preserve"> and volumes</w:t>
      </w:r>
      <w:r>
        <w:t xml:space="preserve"> of these materials </w:t>
      </w:r>
      <w:r w:rsidRPr="00D97FEF">
        <w:t xml:space="preserve">I am refusing </w:t>
      </w:r>
      <w:r>
        <w:t xml:space="preserve">your request in </w:t>
      </w:r>
      <w:r w:rsidRPr="00D97FEF">
        <w:t>terms of Regulation 10(1) on the basis that the following exceptions apply:</w:t>
      </w:r>
    </w:p>
    <w:p w14:paraId="17634612" w14:textId="77777777" w:rsidR="00CE4FF0" w:rsidRDefault="00CE4FF0" w:rsidP="00CE4FF0">
      <w:r w:rsidRPr="00D97FEF">
        <w:t>10(4)(a) the information sought is not held</w:t>
      </w:r>
    </w:p>
    <w:p w14:paraId="6DDF3FDD" w14:textId="5683E8D8" w:rsidR="00CE4FF0" w:rsidRDefault="00CE4FF0" w:rsidP="00062A05"/>
    <w:p w14:paraId="34BDABBE" w14:textId="7159E066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EB41360" w14:textId="77777777" w:rsidR="00CE4FF0" w:rsidRDefault="00CE4FF0" w:rsidP="007F490F">
      <w:pPr>
        <w:jc w:val="both"/>
      </w:pPr>
    </w:p>
    <w:p w14:paraId="0F46F135" w14:textId="77777777" w:rsidR="00CE4FF0" w:rsidRDefault="00CE4FF0" w:rsidP="007F490F">
      <w:pPr>
        <w:jc w:val="both"/>
      </w:pPr>
    </w:p>
    <w:tbl>
      <w:tblPr>
        <w:tblStyle w:val="TableGrid"/>
        <w:tblW w:w="7119" w:type="dxa"/>
        <w:tblLook w:val="04A0" w:firstRow="1" w:lastRow="0" w:firstColumn="1" w:lastColumn="0" w:noHBand="0" w:noVBand="1"/>
      </w:tblPr>
      <w:tblGrid>
        <w:gridCol w:w="2372"/>
        <w:gridCol w:w="2373"/>
        <w:gridCol w:w="2374"/>
      </w:tblGrid>
      <w:tr w:rsidR="00CE4FF0" w:rsidRPr="00557306" w14:paraId="1E2A7919" w14:textId="77777777" w:rsidTr="00CE4FF0">
        <w:trPr>
          <w:tblHeader/>
        </w:trPr>
        <w:tc>
          <w:tcPr>
            <w:tcW w:w="2372" w:type="dxa"/>
            <w:shd w:val="clear" w:color="auto" w:fill="D9D9D9" w:themeFill="background1" w:themeFillShade="D9"/>
          </w:tcPr>
          <w:p w14:paraId="17CEEC66" w14:textId="4FE31ABE" w:rsidR="00CE4FF0" w:rsidRPr="00557306" w:rsidRDefault="00CE4FF0" w:rsidP="00700010">
            <w:pPr>
              <w:spacing w:line="240" w:lineRule="auto"/>
              <w:rPr>
                <w:b/>
              </w:rPr>
            </w:pPr>
            <w:r>
              <w:rPr>
                <w:b/>
              </w:rPr>
              <w:t>Cide – Substance name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258F4945" w14:textId="4996013D" w:rsidR="00CE4FF0" w:rsidRPr="00557306" w:rsidRDefault="00CE4FF0" w:rsidP="00700010">
            <w:pPr>
              <w:spacing w:line="240" w:lineRule="auto"/>
              <w:rPr>
                <w:b/>
              </w:rPr>
            </w:pPr>
            <w:r>
              <w:rPr>
                <w:b/>
              </w:rPr>
              <w:t>Date purchased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14:paraId="04FAA221" w14:textId="4C960DC7" w:rsidR="00CE4FF0" w:rsidRPr="00557306" w:rsidRDefault="00CE4FF0" w:rsidP="00700010">
            <w:pPr>
              <w:spacing w:line="240" w:lineRule="auto"/>
              <w:rPr>
                <w:b/>
              </w:rPr>
            </w:pPr>
            <w:r>
              <w:rPr>
                <w:b/>
              </w:rPr>
              <w:t>Volume purchased</w:t>
            </w:r>
          </w:p>
        </w:tc>
      </w:tr>
      <w:tr w:rsidR="00CE4FF0" w14:paraId="503D2320" w14:textId="77777777" w:rsidTr="00CE4FF0">
        <w:tc>
          <w:tcPr>
            <w:tcW w:w="2372" w:type="dxa"/>
          </w:tcPr>
          <w:p w14:paraId="5E7474E5" w14:textId="0988B09F" w:rsidR="00CE4FF0" w:rsidRDefault="00CE4FF0" w:rsidP="00700010">
            <w:pPr>
              <w:tabs>
                <w:tab w:val="left" w:pos="5400"/>
              </w:tabs>
              <w:spacing w:line="240" w:lineRule="auto"/>
            </w:pPr>
            <w:r>
              <w:t>Gallop XL</w:t>
            </w:r>
          </w:p>
        </w:tc>
        <w:tc>
          <w:tcPr>
            <w:tcW w:w="2373" w:type="dxa"/>
          </w:tcPr>
          <w:p w14:paraId="2B550FB1" w14:textId="2587A8E6" w:rsidR="00CE4FF0" w:rsidRDefault="00CE4FF0" w:rsidP="00700010">
            <w:pPr>
              <w:tabs>
                <w:tab w:val="left" w:pos="5400"/>
              </w:tabs>
              <w:spacing w:line="240" w:lineRule="auto"/>
            </w:pPr>
            <w:r>
              <w:t>Every 12 months</w:t>
            </w:r>
          </w:p>
        </w:tc>
        <w:tc>
          <w:tcPr>
            <w:tcW w:w="2374" w:type="dxa"/>
          </w:tcPr>
          <w:p w14:paraId="7947BD7B" w14:textId="7669DBC5" w:rsidR="00CE4FF0" w:rsidRDefault="00CE4FF0" w:rsidP="00700010">
            <w:pPr>
              <w:tabs>
                <w:tab w:val="left" w:pos="5400"/>
              </w:tabs>
              <w:spacing w:line="240" w:lineRule="auto"/>
            </w:pPr>
            <w:r>
              <w:t>30L</w:t>
            </w:r>
          </w:p>
        </w:tc>
      </w:tr>
      <w:tr w:rsidR="00CE4FF0" w14:paraId="537CE402" w14:textId="77777777" w:rsidTr="00CE4FF0">
        <w:tc>
          <w:tcPr>
            <w:tcW w:w="2372" w:type="dxa"/>
          </w:tcPr>
          <w:p w14:paraId="46AD175E" w14:textId="5ED0E479" w:rsidR="00CE4FF0" w:rsidRDefault="00CE4FF0" w:rsidP="00700010">
            <w:pPr>
              <w:tabs>
                <w:tab w:val="left" w:pos="5400"/>
              </w:tabs>
              <w:spacing w:line="240" w:lineRule="auto"/>
            </w:pPr>
            <w:proofErr w:type="spellStart"/>
            <w:r>
              <w:t>Hilite</w:t>
            </w:r>
            <w:proofErr w:type="spellEnd"/>
          </w:p>
        </w:tc>
        <w:tc>
          <w:tcPr>
            <w:tcW w:w="2373" w:type="dxa"/>
          </w:tcPr>
          <w:p w14:paraId="7966406B" w14:textId="0B97724F" w:rsidR="00CE4FF0" w:rsidRDefault="00CE4FF0" w:rsidP="00700010">
            <w:pPr>
              <w:tabs>
                <w:tab w:val="left" w:pos="5400"/>
              </w:tabs>
              <w:spacing w:line="240" w:lineRule="auto"/>
            </w:pPr>
            <w:r>
              <w:t>Every 12 months</w:t>
            </w:r>
          </w:p>
        </w:tc>
        <w:tc>
          <w:tcPr>
            <w:tcW w:w="2374" w:type="dxa"/>
          </w:tcPr>
          <w:p w14:paraId="62C24FD1" w14:textId="03950AED" w:rsidR="00CE4FF0" w:rsidRDefault="00CE4FF0" w:rsidP="00700010">
            <w:pPr>
              <w:tabs>
                <w:tab w:val="left" w:pos="5400"/>
              </w:tabs>
              <w:spacing w:line="240" w:lineRule="auto"/>
            </w:pPr>
            <w:r>
              <w:t>20L</w:t>
            </w:r>
          </w:p>
        </w:tc>
      </w:tr>
      <w:tr w:rsidR="00CE4FF0" w14:paraId="70583924" w14:textId="77777777" w:rsidTr="00CE4FF0">
        <w:tc>
          <w:tcPr>
            <w:tcW w:w="2372" w:type="dxa"/>
          </w:tcPr>
          <w:p w14:paraId="56064546" w14:textId="4E2B7D37" w:rsidR="00CE4FF0" w:rsidRDefault="00CE4FF0" w:rsidP="00700010">
            <w:pPr>
              <w:tabs>
                <w:tab w:val="left" w:pos="5400"/>
              </w:tabs>
              <w:spacing w:line="240" w:lineRule="auto"/>
            </w:pPr>
            <w:proofErr w:type="spellStart"/>
            <w:r>
              <w:t>Turfmaster</w:t>
            </w:r>
            <w:proofErr w:type="spellEnd"/>
          </w:p>
        </w:tc>
        <w:tc>
          <w:tcPr>
            <w:tcW w:w="2373" w:type="dxa"/>
          </w:tcPr>
          <w:p w14:paraId="499C6785" w14:textId="4E60DB08" w:rsidR="00CE4FF0" w:rsidRDefault="00CE4FF0" w:rsidP="00700010">
            <w:pPr>
              <w:tabs>
                <w:tab w:val="left" w:pos="5400"/>
              </w:tabs>
              <w:spacing w:line="240" w:lineRule="auto"/>
            </w:pPr>
            <w:r>
              <w:t>Every 12 months</w:t>
            </w:r>
          </w:p>
        </w:tc>
        <w:tc>
          <w:tcPr>
            <w:tcW w:w="2374" w:type="dxa"/>
          </w:tcPr>
          <w:p w14:paraId="103C3209" w14:textId="0E1FB53F" w:rsidR="00CE4FF0" w:rsidRDefault="00CE4FF0" w:rsidP="00700010">
            <w:pPr>
              <w:tabs>
                <w:tab w:val="left" w:pos="5400"/>
              </w:tabs>
              <w:spacing w:line="240" w:lineRule="auto"/>
            </w:pPr>
            <w:r>
              <w:t>10L</w:t>
            </w:r>
          </w:p>
        </w:tc>
      </w:tr>
      <w:tr w:rsidR="00CE4FF0" w14:paraId="1EA02022" w14:textId="77777777" w:rsidTr="00CE4FF0">
        <w:tc>
          <w:tcPr>
            <w:tcW w:w="2372" w:type="dxa"/>
          </w:tcPr>
          <w:p w14:paraId="7E330B6B" w14:textId="57325654" w:rsidR="00CE4FF0" w:rsidRDefault="00CE4FF0" w:rsidP="00700010">
            <w:pPr>
              <w:tabs>
                <w:tab w:val="left" w:pos="5400"/>
              </w:tabs>
              <w:spacing w:line="240" w:lineRule="auto"/>
            </w:pPr>
            <w:proofErr w:type="spellStart"/>
            <w:r>
              <w:t>Qualgex</w:t>
            </w:r>
            <w:proofErr w:type="spellEnd"/>
            <w:r>
              <w:t xml:space="preserve"> biocide</w:t>
            </w:r>
          </w:p>
        </w:tc>
        <w:tc>
          <w:tcPr>
            <w:tcW w:w="2373" w:type="dxa"/>
          </w:tcPr>
          <w:p w14:paraId="0749F26C" w14:textId="40308763" w:rsidR="00CE4FF0" w:rsidRDefault="00CE4FF0" w:rsidP="00700010">
            <w:pPr>
              <w:tabs>
                <w:tab w:val="left" w:pos="5400"/>
              </w:tabs>
              <w:spacing w:line="240" w:lineRule="auto"/>
            </w:pPr>
            <w:r>
              <w:t>Every 12 months</w:t>
            </w:r>
          </w:p>
        </w:tc>
        <w:tc>
          <w:tcPr>
            <w:tcW w:w="2374" w:type="dxa"/>
          </w:tcPr>
          <w:p w14:paraId="3AE5D81A" w14:textId="01D40FB4" w:rsidR="00CE4FF0" w:rsidRDefault="00CE4FF0" w:rsidP="00700010">
            <w:pPr>
              <w:tabs>
                <w:tab w:val="left" w:pos="5400"/>
              </w:tabs>
              <w:spacing w:line="240" w:lineRule="auto"/>
            </w:pPr>
            <w:r>
              <w:t>5L</w:t>
            </w:r>
          </w:p>
        </w:tc>
      </w:tr>
      <w:tr w:rsidR="00CE4FF0" w14:paraId="5A20C6E1" w14:textId="77777777" w:rsidTr="00CE4FF0">
        <w:tc>
          <w:tcPr>
            <w:tcW w:w="2372" w:type="dxa"/>
          </w:tcPr>
          <w:p w14:paraId="173DFD8F" w14:textId="76A5F79C" w:rsidR="00CE4FF0" w:rsidRDefault="00CE4FF0" w:rsidP="00700010">
            <w:pPr>
              <w:tabs>
                <w:tab w:val="left" w:pos="5400"/>
              </w:tabs>
              <w:spacing w:line="240" w:lineRule="auto"/>
            </w:pPr>
            <w:proofErr w:type="spellStart"/>
            <w:r>
              <w:t>Mosskiller</w:t>
            </w:r>
            <w:proofErr w:type="spellEnd"/>
          </w:p>
        </w:tc>
        <w:tc>
          <w:tcPr>
            <w:tcW w:w="2373" w:type="dxa"/>
          </w:tcPr>
          <w:p w14:paraId="4035130B" w14:textId="26091ECC" w:rsidR="00CE4FF0" w:rsidRDefault="00CE4FF0" w:rsidP="00700010">
            <w:pPr>
              <w:tabs>
                <w:tab w:val="left" w:pos="5400"/>
              </w:tabs>
              <w:spacing w:line="240" w:lineRule="auto"/>
            </w:pPr>
            <w:r>
              <w:t>Every 12 months</w:t>
            </w:r>
          </w:p>
        </w:tc>
        <w:tc>
          <w:tcPr>
            <w:tcW w:w="2374" w:type="dxa"/>
          </w:tcPr>
          <w:p w14:paraId="4F285A65" w14:textId="6192DDB6" w:rsidR="00CE4FF0" w:rsidRDefault="00CE4FF0" w:rsidP="00700010">
            <w:pPr>
              <w:tabs>
                <w:tab w:val="left" w:pos="5400"/>
              </w:tabs>
              <w:spacing w:line="240" w:lineRule="auto"/>
            </w:pPr>
            <w:r>
              <w:t>1L</w:t>
            </w:r>
          </w:p>
        </w:tc>
      </w:tr>
      <w:tr w:rsidR="00CE4FF0" w14:paraId="0E1F18BD" w14:textId="77777777" w:rsidTr="00CE4FF0">
        <w:tc>
          <w:tcPr>
            <w:tcW w:w="2372" w:type="dxa"/>
          </w:tcPr>
          <w:p w14:paraId="4C48A524" w14:textId="482EBD1E" w:rsidR="00CE4FF0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Outdoor cleaner</w:t>
            </w:r>
          </w:p>
        </w:tc>
        <w:tc>
          <w:tcPr>
            <w:tcW w:w="2373" w:type="dxa"/>
          </w:tcPr>
          <w:p w14:paraId="19F439F6" w14:textId="50A5976A" w:rsidR="00CE4FF0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Every 12 months</w:t>
            </w:r>
          </w:p>
        </w:tc>
        <w:tc>
          <w:tcPr>
            <w:tcW w:w="2374" w:type="dxa"/>
          </w:tcPr>
          <w:p w14:paraId="49604AB7" w14:textId="778319E0" w:rsidR="00CE4FF0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2L</w:t>
            </w:r>
          </w:p>
        </w:tc>
      </w:tr>
      <w:tr w:rsidR="008D6691" w14:paraId="7DE89961" w14:textId="77777777" w:rsidTr="00CE4FF0">
        <w:tc>
          <w:tcPr>
            <w:tcW w:w="2372" w:type="dxa"/>
          </w:tcPr>
          <w:p w14:paraId="69F1D468" w14:textId="6FF3A7D1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Seaweed extract</w:t>
            </w:r>
          </w:p>
        </w:tc>
        <w:tc>
          <w:tcPr>
            <w:tcW w:w="2373" w:type="dxa"/>
          </w:tcPr>
          <w:p w14:paraId="7D6E8B25" w14:textId="5B8EDC35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Every 12 months</w:t>
            </w:r>
          </w:p>
        </w:tc>
        <w:tc>
          <w:tcPr>
            <w:tcW w:w="2374" w:type="dxa"/>
          </w:tcPr>
          <w:p w14:paraId="14DD03D4" w14:textId="0F56F655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10L</w:t>
            </w:r>
          </w:p>
        </w:tc>
      </w:tr>
      <w:tr w:rsidR="008D6691" w14:paraId="0F886178" w14:textId="77777777" w:rsidTr="00CE4FF0">
        <w:tc>
          <w:tcPr>
            <w:tcW w:w="2372" w:type="dxa"/>
          </w:tcPr>
          <w:p w14:paraId="24DB284D" w14:textId="1F92BCBF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MMC-pro</w:t>
            </w:r>
          </w:p>
        </w:tc>
        <w:tc>
          <w:tcPr>
            <w:tcW w:w="2373" w:type="dxa"/>
          </w:tcPr>
          <w:p w14:paraId="06A5E4C6" w14:textId="57231BA2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Every 12 months</w:t>
            </w:r>
          </w:p>
        </w:tc>
        <w:tc>
          <w:tcPr>
            <w:tcW w:w="2374" w:type="dxa"/>
          </w:tcPr>
          <w:p w14:paraId="25462865" w14:textId="779D4F88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5L</w:t>
            </w:r>
          </w:p>
        </w:tc>
      </w:tr>
      <w:tr w:rsidR="008D6691" w14:paraId="306CEAFF" w14:textId="77777777" w:rsidTr="00CE4FF0">
        <w:tc>
          <w:tcPr>
            <w:tcW w:w="2372" w:type="dxa"/>
          </w:tcPr>
          <w:p w14:paraId="5A83FB19" w14:textId="293DC263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Biocide</w:t>
            </w:r>
          </w:p>
        </w:tc>
        <w:tc>
          <w:tcPr>
            <w:tcW w:w="2373" w:type="dxa"/>
          </w:tcPr>
          <w:p w14:paraId="1444DC9B" w14:textId="393C5B62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 xml:space="preserve">Every 12 months </w:t>
            </w:r>
          </w:p>
        </w:tc>
        <w:tc>
          <w:tcPr>
            <w:tcW w:w="2374" w:type="dxa"/>
          </w:tcPr>
          <w:p w14:paraId="30CFD6B7" w14:textId="7003ED57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3L</w:t>
            </w:r>
          </w:p>
        </w:tc>
      </w:tr>
      <w:tr w:rsidR="008D6691" w14:paraId="47723C9B" w14:textId="77777777" w:rsidTr="00CE4FF0">
        <w:tc>
          <w:tcPr>
            <w:tcW w:w="2372" w:type="dxa"/>
          </w:tcPr>
          <w:p w14:paraId="03D97B48" w14:textId="33D47DED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Flying insect killer</w:t>
            </w:r>
          </w:p>
        </w:tc>
        <w:tc>
          <w:tcPr>
            <w:tcW w:w="2373" w:type="dxa"/>
          </w:tcPr>
          <w:p w14:paraId="495B1913" w14:textId="76B35C52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Every 12 months</w:t>
            </w:r>
          </w:p>
        </w:tc>
        <w:tc>
          <w:tcPr>
            <w:tcW w:w="2374" w:type="dxa"/>
          </w:tcPr>
          <w:p w14:paraId="46DDD647" w14:textId="7D185D8D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800ml</w:t>
            </w:r>
          </w:p>
        </w:tc>
      </w:tr>
      <w:tr w:rsidR="008D6691" w14:paraId="6049EE56" w14:textId="77777777" w:rsidTr="00CE4FF0">
        <w:tc>
          <w:tcPr>
            <w:tcW w:w="2372" w:type="dxa"/>
          </w:tcPr>
          <w:p w14:paraId="31B545E3" w14:textId="2386BACC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 xml:space="preserve">Flying insect killer </w:t>
            </w:r>
          </w:p>
        </w:tc>
        <w:tc>
          <w:tcPr>
            <w:tcW w:w="2373" w:type="dxa"/>
          </w:tcPr>
          <w:p w14:paraId="1246E917" w14:textId="15342B68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 xml:space="preserve">Every 12 months </w:t>
            </w:r>
          </w:p>
        </w:tc>
        <w:tc>
          <w:tcPr>
            <w:tcW w:w="2374" w:type="dxa"/>
          </w:tcPr>
          <w:p w14:paraId="4568CB3E" w14:textId="2AC9F451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900ml</w:t>
            </w:r>
          </w:p>
        </w:tc>
      </w:tr>
      <w:tr w:rsidR="008D6691" w14:paraId="39A26AB6" w14:textId="77777777" w:rsidTr="00CE4FF0">
        <w:tc>
          <w:tcPr>
            <w:tcW w:w="2372" w:type="dxa"/>
          </w:tcPr>
          <w:p w14:paraId="2DA131B0" w14:textId="58D31DC6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 xml:space="preserve">Insect killer </w:t>
            </w:r>
          </w:p>
        </w:tc>
        <w:tc>
          <w:tcPr>
            <w:tcW w:w="2373" w:type="dxa"/>
          </w:tcPr>
          <w:p w14:paraId="1BFC03A2" w14:textId="2F83C755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Every 12 months</w:t>
            </w:r>
          </w:p>
        </w:tc>
        <w:tc>
          <w:tcPr>
            <w:tcW w:w="2374" w:type="dxa"/>
          </w:tcPr>
          <w:p w14:paraId="2E241766" w14:textId="4E17C42D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6L</w:t>
            </w:r>
          </w:p>
        </w:tc>
      </w:tr>
      <w:tr w:rsidR="008D6691" w14:paraId="5F29E0F4" w14:textId="77777777" w:rsidTr="00CE4FF0">
        <w:tc>
          <w:tcPr>
            <w:tcW w:w="2372" w:type="dxa"/>
          </w:tcPr>
          <w:p w14:paraId="3BE4AD71" w14:textId="2FB13545" w:rsidR="008D6691" w:rsidRDefault="008D6691" w:rsidP="00700010">
            <w:pPr>
              <w:tabs>
                <w:tab w:val="left" w:pos="5400"/>
              </w:tabs>
              <w:spacing w:line="240" w:lineRule="auto"/>
            </w:pPr>
            <w:proofErr w:type="spellStart"/>
            <w:r>
              <w:t>Insectrol</w:t>
            </w:r>
            <w:proofErr w:type="spellEnd"/>
            <w:r>
              <w:t xml:space="preserve"> </w:t>
            </w:r>
          </w:p>
        </w:tc>
        <w:tc>
          <w:tcPr>
            <w:tcW w:w="2373" w:type="dxa"/>
          </w:tcPr>
          <w:p w14:paraId="4EDEA496" w14:textId="6781170B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 xml:space="preserve">Every 12 months </w:t>
            </w:r>
          </w:p>
        </w:tc>
        <w:tc>
          <w:tcPr>
            <w:tcW w:w="2374" w:type="dxa"/>
          </w:tcPr>
          <w:p w14:paraId="4E5CF4D8" w14:textId="20AE9847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400ml</w:t>
            </w:r>
          </w:p>
        </w:tc>
      </w:tr>
      <w:tr w:rsidR="008D6691" w14:paraId="790CDA1C" w14:textId="77777777" w:rsidTr="00CE4FF0">
        <w:tc>
          <w:tcPr>
            <w:tcW w:w="2372" w:type="dxa"/>
          </w:tcPr>
          <w:p w14:paraId="2CEBB0B0" w14:textId="385428A7" w:rsidR="008D6691" w:rsidRDefault="008D6691" w:rsidP="00700010">
            <w:pPr>
              <w:tabs>
                <w:tab w:val="left" w:pos="5400"/>
              </w:tabs>
              <w:spacing w:line="240" w:lineRule="auto"/>
            </w:pPr>
            <w:proofErr w:type="spellStart"/>
            <w:r>
              <w:t>Killgerm</w:t>
            </w:r>
            <w:proofErr w:type="spellEnd"/>
          </w:p>
        </w:tc>
        <w:tc>
          <w:tcPr>
            <w:tcW w:w="2373" w:type="dxa"/>
          </w:tcPr>
          <w:p w14:paraId="68E61B63" w14:textId="3532B7A9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Every 12 months</w:t>
            </w:r>
          </w:p>
        </w:tc>
        <w:tc>
          <w:tcPr>
            <w:tcW w:w="2374" w:type="dxa"/>
          </w:tcPr>
          <w:p w14:paraId="5EB5A1CB" w14:textId="5D646772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2L</w:t>
            </w:r>
          </w:p>
        </w:tc>
      </w:tr>
      <w:tr w:rsidR="008D6691" w14:paraId="22349A0F" w14:textId="77777777" w:rsidTr="00CE4FF0">
        <w:tc>
          <w:tcPr>
            <w:tcW w:w="2372" w:type="dxa"/>
          </w:tcPr>
          <w:p w14:paraId="1476DE36" w14:textId="11B41BB4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Ant gel</w:t>
            </w:r>
          </w:p>
        </w:tc>
        <w:tc>
          <w:tcPr>
            <w:tcW w:w="2373" w:type="dxa"/>
          </w:tcPr>
          <w:p w14:paraId="2F3767F4" w14:textId="6A538709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Every 12 months</w:t>
            </w:r>
          </w:p>
        </w:tc>
        <w:tc>
          <w:tcPr>
            <w:tcW w:w="2374" w:type="dxa"/>
          </w:tcPr>
          <w:p w14:paraId="7B9BC72A" w14:textId="50F2BF40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210g</w:t>
            </w:r>
          </w:p>
        </w:tc>
      </w:tr>
      <w:tr w:rsidR="008D6691" w14:paraId="03D4E418" w14:textId="77777777" w:rsidTr="00CE4FF0">
        <w:tc>
          <w:tcPr>
            <w:tcW w:w="2372" w:type="dxa"/>
          </w:tcPr>
          <w:p w14:paraId="49640E69" w14:textId="27C91937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 xml:space="preserve">PRO single shot </w:t>
            </w:r>
          </w:p>
        </w:tc>
        <w:tc>
          <w:tcPr>
            <w:tcW w:w="2373" w:type="dxa"/>
          </w:tcPr>
          <w:p w14:paraId="1E89A385" w14:textId="4764F332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Every 12 months</w:t>
            </w:r>
          </w:p>
        </w:tc>
        <w:tc>
          <w:tcPr>
            <w:tcW w:w="2374" w:type="dxa"/>
          </w:tcPr>
          <w:p w14:paraId="2152E2D6" w14:textId="0734FA39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300ml</w:t>
            </w:r>
          </w:p>
        </w:tc>
      </w:tr>
      <w:tr w:rsidR="008D6691" w14:paraId="4B410CAE" w14:textId="77777777" w:rsidTr="00CE4FF0">
        <w:tc>
          <w:tcPr>
            <w:tcW w:w="2372" w:type="dxa"/>
          </w:tcPr>
          <w:p w14:paraId="5A72F450" w14:textId="16724607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Flying/crawling insect killer</w:t>
            </w:r>
          </w:p>
        </w:tc>
        <w:tc>
          <w:tcPr>
            <w:tcW w:w="2373" w:type="dxa"/>
          </w:tcPr>
          <w:p w14:paraId="071396B4" w14:textId="0B5A9B7C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 xml:space="preserve">Every 12 months </w:t>
            </w:r>
          </w:p>
        </w:tc>
        <w:tc>
          <w:tcPr>
            <w:tcW w:w="2374" w:type="dxa"/>
          </w:tcPr>
          <w:p w14:paraId="1589319D" w14:textId="3774EDDB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300ml</w:t>
            </w:r>
          </w:p>
        </w:tc>
      </w:tr>
      <w:tr w:rsidR="008D6691" w14:paraId="49DB9F1F" w14:textId="77777777" w:rsidTr="00CE4FF0">
        <w:tc>
          <w:tcPr>
            <w:tcW w:w="2372" w:type="dxa"/>
          </w:tcPr>
          <w:p w14:paraId="73255856" w14:textId="133B910D" w:rsidR="008D6691" w:rsidRDefault="008D6691" w:rsidP="00700010">
            <w:pPr>
              <w:tabs>
                <w:tab w:val="left" w:pos="5400"/>
              </w:tabs>
              <w:spacing w:line="240" w:lineRule="auto"/>
            </w:pPr>
            <w:proofErr w:type="spellStart"/>
            <w:r>
              <w:t>Permost</w:t>
            </w:r>
            <w:proofErr w:type="spellEnd"/>
          </w:p>
        </w:tc>
        <w:tc>
          <w:tcPr>
            <w:tcW w:w="2373" w:type="dxa"/>
          </w:tcPr>
          <w:p w14:paraId="7ABADCDD" w14:textId="44D1B637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 xml:space="preserve">Every 12 months </w:t>
            </w:r>
          </w:p>
        </w:tc>
        <w:tc>
          <w:tcPr>
            <w:tcW w:w="2374" w:type="dxa"/>
          </w:tcPr>
          <w:p w14:paraId="6DB813C7" w14:textId="3A763D41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1L</w:t>
            </w:r>
          </w:p>
        </w:tc>
      </w:tr>
      <w:tr w:rsidR="008D6691" w14:paraId="70E9AE28" w14:textId="77777777" w:rsidTr="00CE4FF0">
        <w:tc>
          <w:tcPr>
            <w:tcW w:w="2372" w:type="dxa"/>
          </w:tcPr>
          <w:p w14:paraId="14CFB494" w14:textId="209685EE" w:rsidR="008D6691" w:rsidRDefault="008D6691" w:rsidP="00700010">
            <w:pPr>
              <w:tabs>
                <w:tab w:val="left" w:pos="5400"/>
              </w:tabs>
              <w:spacing w:line="240" w:lineRule="auto"/>
            </w:pPr>
            <w:proofErr w:type="spellStart"/>
            <w:r>
              <w:t>Facam</w:t>
            </w:r>
            <w:proofErr w:type="spellEnd"/>
            <w:r>
              <w:t xml:space="preserve"> D</w:t>
            </w:r>
          </w:p>
        </w:tc>
        <w:tc>
          <w:tcPr>
            <w:tcW w:w="2373" w:type="dxa"/>
          </w:tcPr>
          <w:p w14:paraId="7F4F5A11" w14:textId="49916886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 xml:space="preserve">Every 12 months </w:t>
            </w:r>
          </w:p>
        </w:tc>
        <w:tc>
          <w:tcPr>
            <w:tcW w:w="2374" w:type="dxa"/>
          </w:tcPr>
          <w:p w14:paraId="223F493F" w14:textId="7153E838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5kg</w:t>
            </w:r>
          </w:p>
        </w:tc>
      </w:tr>
      <w:tr w:rsidR="008D6691" w14:paraId="1F5ADBA2" w14:textId="77777777" w:rsidTr="00CE4FF0">
        <w:tc>
          <w:tcPr>
            <w:tcW w:w="2372" w:type="dxa"/>
          </w:tcPr>
          <w:p w14:paraId="73C5980E" w14:textId="78292A68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Keen flying insect killer</w:t>
            </w:r>
          </w:p>
        </w:tc>
        <w:tc>
          <w:tcPr>
            <w:tcW w:w="2373" w:type="dxa"/>
          </w:tcPr>
          <w:p w14:paraId="7E67570E" w14:textId="7806F3BA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Every 12 months</w:t>
            </w:r>
          </w:p>
        </w:tc>
        <w:tc>
          <w:tcPr>
            <w:tcW w:w="2374" w:type="dxa"/>
          </w:tcPr>
          <w:p w14:paraId="5D83AB98" w14:textId="1A2213CF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300ml</w:t>
            </w:r>
          </w:p>
        </w:tc>
      </w:tr>
      <w:tr w:rsidR="008D6691" w14:paraId="7C9886EB" w14:textId="77777777" w:rsidTr="00CE4FF0">
        <w:tc>
          <w:tcPr>
            <w:tcW w:w="2372" w:type="dxa"/>
          </w:tcPr>
          <w:p w14:paraId="292E8FCA" w14:textId="7DEBBE49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>Chikara</w:t>
            </w:r>
          </w:p>
        </w:tc>
        <w:tc>
          <w:tcPr>
            <w:tcW w:w="2373" w:type="dxa"/>
          </w:tcPr>
          <w:p w14:paraId="7A4EF12D" w14:textId="1007744B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 xml:space="preserve">Every 12 months </w:t>
            </w:r>
          </w:p>
        </w:tc>
        <w:tc>
          <w:tcPr>
            <w:tcW w:w="2374" w:type="dxa"/>
          </w:tcPr>
          <w:p w14:paraId="41873F69" w14:textId="3AB1BB66" w:rsidR="008D6691" w:rsidRDefault="008D6691" w:rsidP="00700010">
            <w:pPr>
              <w:tabs>
                <w:tab w:val="left" w:pos="5400"/>
              </w:tabs>
              <w:spacing w:line="240" w:lineRule="auto"/>
            </w:pPr>
            <w:r>
              <w:t xml:space="preserve">20g </w:t>
            </w:r>
          </w:p>
        </w:tc>
      </w:tr>
    </w:tbl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3F37C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0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638AC1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0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CA087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0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DE591E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0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1A7606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0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2AA45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0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E2A3D"/>
    <w:multiLevelType w:val="hybridMultilevel"/>
    <w:tmpl w:val="345CF4AE"/>
    <w:lvl w:ilvl="0" w:tplc="103C2B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20826"/>
    <w:multiLevelType w:val="multilevel"/>
    <w:tmpl w:val="7CBEE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428820654">
    <w:abstractNumId w:val="0"/>
  </w:num>
  <w:num w:numId="3" w16cid:durableId="507450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1366"/>
    <w:rsid w:val="00062A05"/>
    <w:rsid w:val="00090F3B"/>
    <w:rsid w:val="000E2F19"/>
    <w:rsid w:val="000E6526"/>
    <w:rsid w:val="0010606B"/>
    <w:rsid w:val="00141533"/>
    <w:rsid w:val="00151DD0"/>
    <w:rsid w:val="00161573"/>
    <w:rsid w:val="00167528"/>
    <w:rsid w:val="00195CC4"/>
    <w:rsid w:val="001E3585"/>
    <w:rsid w:val="00205EC0"/>
    <w:rsid w:val="00207326"/>
    <w:rsid w:val="00253DF6"/>
    <w:rsid w:val="00255F1E"/>
    <w:rsid w:val="00297ED0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506D"/>
    <w:rsid w:val="004E1605"/>
    <w:rsid w:val="004F653C"/>
    <w:rsid w:val="005040B5"/>
    <w:rsid w:val="005046E0"/>
    <w:rsid w:val="005254E3"/>
    <w:rsid w:val="00540A52"/>
    <w:rsid w:val="00557306"/>
    <w:rsid w:val="00600CAE"/>
    <w:rsid w:val="00645CFA"/>
    <w:rsid w:val="00676099"/>
    <w:rsid w:val="00685219"/>
    <w:rsid w:val="006A005F"/>
    <w:rsid w:val="006D5799"/>
    <w:rsid w:val="007073F5"/>
    <w:rsid w:val="007440EA"/>
    <w:rsid w:val="00750D83"/>
    <w:rsid w:val="00785DBC"/>
    <w:rsid w:val="00793DD5"/>
    <w:rsid w:val="007D55F6"/>
    <w:rsid w:val="007F490F"/>
    <w:rsid w:val="00847A9F"/>
    <w:rsid w:val="0086779C"/>
    <w:rsid w:val="00874BFD"/>
    <w:rsid w:val="00894286"/>
    <w:rsid w:val="008964EF"/>
    <w:rsid w:val="008D6691"/>
    <w:rsid w:val="00902CFD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2788C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23EC2"/>
    <w:rsid w:val="00C606A2"/>
    <w:rsid w:val="00C63872"/>
    <w:rsid w:val="00C64A41"/>
    <w:rsid w:val="00C84948"/>
    <w:rsid w:val="00C94ED8"/>
    <w:rsid w:val="00CE4FF0"/>
    <w:rsid w:val="00CF1111"/>
    <w:rsid w:val="00D02FD4"/>
    <w:rsid w:val="00D05706"/>
    <w:rsid w:val="00D27DC5"/>
    <w:rsid w:val="00D47E36"/>
    <w:rsid w:val="00D97FEF"/>
    <w:rsid w:val="00DD50D5"/>
    <w:rsid w:val="00E25AB4"/>
    <w:rsid w:val="00E55D79"/>
    <w:rsid w:val="00E812C4"/>
    <w:rsid w:val="00EE2373"/>
    <w:rsid w:val="00EE433F"/>
    <w:rsid w:val="00EF0FBB"/>
    <w:rsid w:val="00EF4761"/>
    <w:rsid w:val="00F1083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902CFD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infopath/2007/PartnerControls"/>
    <ds:schemaRef ds:uri="http://purl.org/dc/elements/1.1/"/>
    <ds:schemaRef ds:uri="0e32d40b-a8f5-4c24-a46b-b72b5f0b9b52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664</Words>
  <Characters>3790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2025-06-12T12:26:00Z</cp:lastPrinted>
  <dcterms:created xsi:type="dcterms:W3CDTF">2025-05-22T10:21:00Z</dcterms:created>
  <dcterms:modified xsi:type="dcterms:W3CDTF">2025-06-12T12:27:00Z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