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4E87FAD" w:rsidR="00B17211" w:rsidRPr="00B17211" w:rsidRDefault="00B17211" w:rsidP="007F490F">
            <w:r w:rsidRPr="007F490F">
              <w:rPr>
                <w:rStyle w:val="Heading2Char"/>
              </w:rPr>
              <w:t>Our reference:</w:t>
            </w:r>
            <w:r>
              <w:t xml:space="preserve">  FOI 2</w:t>
            </w:r>
            <w:r w:rsidR="00EF0FBB">
              <w:t>5</w:t>
            </w:r>
            <w:r>
              <w:t>-</w:t>
            </w:r>
            <w:r w:rsidR="000555C9">
              <w:t>3108</w:t>
            </w:r>
          </w:p>
          <w:p w14:paraId="34BDABA6" w14:textId="72BC7723" w:rsidR="00B17211" w:rsidRDefault="00456324" w:rsidP="00EE2373">
            <w:r w:rsidRPr="007F490F">
              <w:rPr>
                <w:rStyle w:val="Heading2Char"/>
              </w:rPr>
              <w:t>Respon</w:t>
            </w:r>
            <w:r w:rsidR="007D55F6">
              <w:rPr>
                <w:rStyle w:val="Heading2Char"/>
              </w:rPr>
              <w:t>ded to:</w:t>
            </w:r>
            <w:r w:rsidR="007F490F">
              <w:t xml:space="preserve">  </w:t>
            </w:r>
            <w:r w:rsidR="00311565">
              <w:t>26</w:t>
            </w:r>
            <w:r w:rsidR="00311565" w:rsidRPr="00311565">
              <w:rPr>
                <w:vertAlign w:val="superscript"/>
              </w:rPr>
              <w:t>th</w:t>
            </w:r>
            <w:r w:rsidR="00311565">
              <w:t xml:space="preserve"> September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DB8EEFA" w14:textId="77777777" w:rsidR="000555C9" w:rsidRDefault="000555C9" w:rsidP="000555C9">
      <w:pPr>
        <w:pStyle w:val="Heading2"/>
      </w:pPr>
      <w:r w:rsidRPr="000555C9">
        <w:t>When Police Scotland share an update on Facebook or other social media confirming that a missing person has been “traced,” is there a difference between the terms “traced” and “traced safe and well”? Does the use of “traced” alone imply simply that the person has been located, without indicating whether they are deceased or in an unwell state?</w:t>
      </w:r>
    </w:p>
    <w:p w14:paraId="75B8EEB0" w14:textId="0AE72485" w:rsidR="000555C9" w:rsidRDefault="000555C9" w:rsidP="000555C9">
      <w:pPr>
        <w:tabs>
          <w:tab w:val="left" w:pos="5400"/>
        </w:tabs>
      </w:pPr>
      <w:r>
        <w:t>Social Media is an important tool to be considered as part of any Missing Person enquiry. The circumstances will determine how this approach is managed. The value of any media or social media release will be determined on a case-by-case basis.</w:t>
      </w:r>
    </w:p>
    <w:p w14:paraId="563BAF69" w14:textId="6070C7D9" w:rsidR="000555C9" w:rsidRDefault="000555C9" w:rsidP="000555C9">
      <w:pPr>
        <w:tabs>
          <w:tab w:val="left" w:pos="5400"/>
        </w:tabs>
      </w:pPr>
      <w:r>
        <w:t xml:space="preserve">Social media releases can be issued via Police Scotland’s Corporate Communication department or by specifically trained local policing officers. As such there is no structured approach on the management of appeals and updates. There should be no differential interpretation given to the use of “traced” and “traced safe and well”. </w:t>
      </w:r>
    </w:p>
    <w:p w14:paraId="34BDABBD" w14:textId="19C8265C" w:rsidR="00BF6B81" w:rsidRDefault="000555C9" w:rsidP="000555C9">
      <w:pPr>
        <w:tabs>
          <w:tab w:val="left" w:pos="5400"/>
        </w:tabs>
      </w:pPr>
      <w:r>
        <w:t xml:space="preserve">All individuals reported missing have a right to privacy and it would be inappropriate to share any more information on the circumstances. </w:t>
      </w:r>
    </w:p>
    <w:p w14:paraId="3F899E4B" w14:textId="77777777" w:rsidR="000555C9" w:rsidRPr="00B11A55" w:rsidRDefault="000555C9" w:rsidP="000555C9">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99C301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F9C268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F9F9C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D23A50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996DFE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268D19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1156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55C9"/>
    <w:rsid w:val="00090F3B"/>
    <w:rsid w:val="000E2F19"/>
    <w:rsid w:val="000E6526"/>
    <w:rsid w:val="00141533"/>
    <w:rsid w:val="00151DD0"/>
    <w:rsid w:val="00167528"/>
    <w:rsid w:val="00195CC4"/>
    <w:rsid w:val="00207326"/>
    <w:rsid w:val="00253DF6"/>
    <w:rsid w:val="00255F1E"/>
    <w:rsid w:val="002F5274"/>
    <w:rsid w:val="00311565"/>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23F"/>
    <w:rsid w:val="00645CFA"/>
    <w:rsid w:val="00685219"/>
    <w:rsid w:val="006D5799"/>
    <w:rsid w:val="007440EA"/>
    <w:rsid w:val="00750D83"/>
    <w:rsid w:val="0075541B"/>
    <w:rsid w:val="00785DBC"/>
    <w:rsid w:val="00793DD5"/>
    <w:rsid w:val="007D55F6"/>
    <w:rsid w:val="007F490F"/>
    <w:rsid w:val="0086779C"/>
    <w:rsid w:val="00874BFD"/>
    <w:rsid w:val="008964EF"/>
    <w:rsid w:val="00915E01"/>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2047</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2025-09-25T08:14:00Z</dcterms:created>
  <dcterms:modified xsi:type="dcterms:W3CDTF">2025-09-26T11:17:00Z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