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0E7C3A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82829">
              <w:t>2792</w:t>
            </w:r>
          </w:p>
          <w:p w14:paraId="34BDABA6" w14:textId="5EA9CEB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82829">
              <w:t>17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6A013F62" w14:textId="32C6C056" w:rsidR="00482829" w:rsidRDefault="00793DD5" w:rsidP="0036503B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3D2CE79" w14:textId="1E110A16" w:rsidR="00482829" w:rsidRDefault="00482829" w:rsidP="00482829">
      <w:r>
        <w:t xml:space="preserve">For ease of reference your </w:t>
      </w:r>
      <w:r>
        <w:t xml:space="preserve">initial </w:t>
      </w:r>
      <w:r>
        <w:t xml:space="preserve">request </w:t>
      </w:r>
      <w:r>
        <w:t>has been split into</w:t>
      </w:r>
      <w:r w:rsidR="00EE32A2">
        <w:t xml:space="preserve"> </w:t>
      </w:r>
      <w:r>
        <w:t>individual requests.</w:t>
      </w:r>
    </w:p>
    <w:p w14:paraId="6B8E6969" w14:textId="0EBCA96A" w:rsidR="00482829" w:rsidRDefault="00482829" w:rsidP="0036503B">
      <w:r>
        <w:t xml:space="preserve">This FOI refers to question 5 of your initial request only. All other questions will be </w:t>
      </w:r>
      <w:r>
        <w:t>individually considered in terms of the Act. This separated response is for administrative purposes only.</w:t>
      </w:r>
    </w:p>
    <w:p w14:paraId="24D4C481" w14:textId="77777777" w:rsidR="00EE32A2" w:rsidRPr="00EE32A2" w:rsidRDefault="00EE32A2" w:rsidP="0036503B"/>
    <w:p w14:paraId="526D0194" w14:textId="3AE2661B" w:rsidR="00482829" w:rsidRPr="00482829" w:rsidRDefault="00482829" w:rsidP="00482829">
      <w:pPr>
        <w:pStyle w:val="Heading2"/>
      </w:pPr>
      <w:r w:rsidRPr="00A92C02">
        <w:t>5. How many police warnings have been given out for shoplifting in each of the last five years, with a breakdown per year?</w:t>
      </w:r>
    </w:p>
    <w:p w14:paraId="525E3DFA" w14:textId="10049328" w:rsidR="00482829" w:rsidRDefault="00482829" w:rsidP="00482829">
      <w:r>
        <w:t>Please see below for the number of recorded police warnings for shoplifting charges for the period of 1</w:t>
      </w:r>
      <w:r w:rsidRPr="00482829">
        <w:rPr>
          <w:vertAlign w:val="superscript"/>
        </w:rPr>
        <w:t>st</w:t>
      </w:r>
      <w:r>
        <w:t xml:space="preserve"> April 2022 – 31</w:t>
      </w:r>
      <w:r w:rsidRPr="00482829">
        <w:rPr>
          <w:vertAlign w:val="superscript"/>
        </w:rPr>
        <w:t>st</w:t>
      </w:r>
      <w:r>
        <w:t xml:space="preserve"> August 2025.</w:t>
      </w:r>
    </w:p>
    <w:p w14:paraId="574B5FF1" w14:textId="1FD26C1E" w:rsidR="00482829" w:rsidRDefault="00482829" w:rsidP="00482829">
      <w:r>
        <w:t>2022/23 – 298</w:t>
      </w:r>
    </w:p>
    <w:p w14:paraId="08544D57" w14:textId="31954901" w:rsidR="00482829" w:rsidRDefault="00482829" w:rsidP="00482829">
      <w:r>
        <w:t>2023/24 – 1416</w:t>
      </w:r>
    </w:p>
    <w:p w14:paraId="79EBAF8F" w14:textId="4956A4D7" w:rsidR="00482829" w:rsidRDefault="00482829" w:rsidP="00482829">
      <w:r>
        <w:t>2024/25 – 2114</w:t>
      </w:r>
    </w:p>
    <w:p w14:paraId="58393D97" w14:textId="12017014" w:rsidR="00482829" w:rsidRPr="00482829" w:rsidRDefault="00482829" w:rsidP="00482829">
      <w:r>
        <w:t>2025/26* - 976</w:t>
      </w:r>
    </w:p>
    <w:tbl>
      <w:tblPr>
        <w:tblW w:w="8720" w:type="dxa"/>
        <w:tblLook w:val="04A0" w:firstRow="1" w:lastRow="0" w:firstColumn="1" w:lastColumn="0" w:noHBand="0" w:noVBand="1"/>
      </w:tblPr>
      <w:tblGrid>
        <w:gridCol w:w="8276"/>
        <w:gridCol w:w="222"/>
        <w:gridCol w:w="222"/>
      </w:tblGrid>
      <w:tr w:rsidR="00482829" w:rsidRPr="00482829" w14:paraId="75B1CC64" w14:textId="77777777" w:rsidTr="00482829">
        <w:trPr>
          <w:trHeight w:val="470"/>
        </w:trPr>
        <w:tc>
          <w:tcPr>
            <w:tcW w:w="8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58B8AE" w14:textId="7D41D1C5" w:rsidR="00482829" w:rsidRPr="00482829" w:rsidRDefault="00482829" w:rsidP="00482829">
            <w:pPr>
              <w:rPr>
                <w:lang w:eastAsia="en-GB"/>
              </w:rPr>
            </w:pPr>
            <w:r>
              <w:rPr>
                <w:lang w:eastAsia="en-GB"/>
              </w:rPr>
              <w:t>Please note that a</w:t>
            </w:r>
            <w:r w:rsidRPr="00482829">
              <w:rPr>
                <w:lang w:eastAsia="en-GB"/>
              </w:rPr>
              <w:t>ll statistics are provisional and should be treated as management information. All data have been extracted from Police Scotland internal systems and are correct as at 8th December 2025.</w:t>
            </w:r>
          </w:p>
        </w:tc>
      </w:tr>
      <w:tr w:rsidR="00482829" w:rsidRPr="00482829" w14:paraId="2670DBA0" w14:textId="77777777" w:rsidTr="00482829">
        <w:trPr>
          <w:trHeight w:val="290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FB08B9" w14:textId="77777777" w:rsidR="00482829" w:rsidRPr="00482829" w:rsidRDefault="00482829" w:rsidP="00482829">
            <w:pPr>
              <w:rPr>
                <w:lang w:eastAsia="en-GB"/>
              </w:rPr>
            </w:pPr>
            <w:r w:rsidRPr="00482829">
              <w:rPr>
                <w:lang w:eastAsia="en-GB"/>
              </w:rPr>
              <w:t>1. The data was extracted using the crime's raised date and by using SGJD codes 302203.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665D" w14:textId="77777777" w:rsidR="00482829" w:rsidRPr="00482829" w:rsidRDefault="00482829" w:rsidP="00482829">
            <w:pPr>
              <w:rPr>
                <w:lang w:eastAsia="en-GB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F0BA" w14:textId="77777777" w:rsidR="00482829" w:rsidRPr="00482829" w:rsidRDefault="00482829" w:rsidP="00482829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82829" w:rsidRPr="00482829" w14:paraId="66715086" w14:textId="77777777" w:rsidTr="00482829">
        <w:trPr>
          <w:trHeight w:val="290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64A9D" w14:textId="77777777" w:rsidR="00482829" w:rsidRPr="00482829" w:rsidRDefault="00482829" w:rsidP="00482829">
            <w:pPr>
              <w:rPr>
                <w:lang w:eastAsia="en-GB"/>
              </w:rPr>
            </w:pPr>
            <w:r w:rsidRPr="00482829">
              <w:rPr>
                <w:lang w:eastAsia="en-GB"/>
              </w:rPr>
              <w:t>2. The disposal was restricted to those "Detected - Recorded Police Warning".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396F" w14:textId="77777777" w:rsidR="00482829" w:rsidRPr="00482829" w:rsidRDefault="00482829" w:rsidP="00482829">
            <w:pPr>
              <w:rPr>
                <w:lang w:eastAsia="en-GB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2D58" w14:textId="77777777" w:rsidR="00482829" w:rsidRPr="00482829" w:rsidRDefault="00482829" w:rsidP="00482829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4BDABBD" w14:textId="77777777" w:rsidR="00BF6B81" w:rsidRPr="00B11A55" w:rsidRDefault="00BF6B81" w:rsidP="00482829"/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61A2F4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E32A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D2D779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E32A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F6F0F1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E32A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442803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E32A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979CC0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E32A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3ECBF0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E32A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2E05E0"/>
    <w:rsid w:val="0031478E"/>
    <w:rsid w:val="0036503B"/>
    <w:rsid w:val="00376A4A"/>
    <w:rsid w:val="003D6D03"/>
    <w:rsid w:val="003E12CA"/>
    <w:rsid w:val="004010DC"/>
    <w:rsid w:val="004341F0"/>
    <w:rsid w:val="00456324"/>
    <w:rsid w:val="00475460"/>
    <w:rsid w:val="00482829"/>
    <w:rsid w:val="00490317"/>
    <w:rsid w:val="00491644"/>
    <w:rsid w:val="00496A08"/>
    <w:rsid w:val="004A0A6A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E32A2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1971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2025-12-08T12:29:00Z</dcterms:created>
  <dcterms:modified xsi:type="dcterms:W3CDTF">2025-12-17T11:45:00Z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