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5F2AFE" w:rsidR="00B17211" w:rsidRPr="00B17211" w:rsidRDefault="00B17211" w:rsidP="007F490F">
            <w:r w:rsidRPr="007F490F">
              <w:rPr>
                <w:rStyle w:val="Heading2Char"/>
              </w:rPr>
              <w:t>Our reference:</w:t>
            </w:r>
            <w:r>
              <w:t xml:space="preserve">  FOI 2</w:t>
            </w:r>
            <w:r w:rsidR="00B440D2">
              <w:t>4-3246</w:t>
            </w:r>
          </w:p>
          <w:p w14:paraId="34BDABA6" w14:textId="758F1DAB" w:rsidR="00B17211" w:rsidRDefault="00456324" w:rsidP="00EE2373">
            <w:r w:rsidRPr="007F490F">
              <w:rPr>
                <w:rStyle w:val="Heading2Char"/>
              </w:rPr>
              <w:t>Respon</w:t>
            </w:r>
            <w:r w:rsidR="007D55F6">
              <w:rPr>
                <w:rStyle w:val="Heading2Char"/>
              </w:rPr>
              <w:t>ded to:</w:t>
            </w:r>
            <w:r w:rsidR="007F490F">
              <w:t xml:space="preserve">  </w:t>
            </w:r>
            <w:r w:rsidR="00B440D2">
              <w:t>28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4DE0AC" w14:textId="77777777" w:rsidR="00006DFE" w:rsidRDefault="00006DFE" w:rsidP="00006DFE">
      <w:pPr>
        <w:pStyle w:val="Heading2"/>
        <w:rPr>
          <w:rFonts w:eastAsia="Times New Roman"/>
        </w:rPr>
      </w:pPr>
      <w:r>
        <w:rPr>
          <w:rFonts w:eastAsia="Times New Roman"/>
        </w:rPr>
        <w:t>Could you please tell me how many officers in your force have been dismissed and/or prosecuted for sexual assaults in each year since 2014?</w:t>
      </w:r>
    </w:p>
    <w:p w14:paraId="7BB0ED10" w14:textId="77777777" w:rsidR="00006DFE" w:rsidRDefault="00006DFE" w:rsidP="00006DFE">
      <w:pPr>
        <w:pStyle w:val="Heading2"/>
        <w:rPr>
          <w:rFonts w:eastAsia="Times New Roman"/>
        </w:rPr>
      </w:pPr>
      <w:r>
        <w:rPr>
          <w:rFonts w:eastAsia="Times New Roman"/>
        </w:rPr>
        <w:t>Could you also please specify how many in each year were recorded as rape?</w:t>
      </w:r>
    </w:p>
    <w:p w14:paraId="76052C7B" w14:textId="2C0C0EB8" w:rsidR="003242B4" w:rsidRPr="000956D1" w:rsidRDefault="00006DFE" w:rsidP="000956D1">
      <w:pPr>
        <w:pStyle w:val="Heading2"/>
        <w:rPr>
          <w:rFonts w:eastAsia="Times New Roman"/>
        </w:rPr>
      </w:pPr>
      <w:r>
        <w:rPr>
          <w:rFonts w:eastAsia="Times New Roman"/>
        </w:rPr>
        <w:t>If possible, could you also please break down the number of men and women officers in each year. </w:t>
      </w:r>
    </w:p>
    <w:p w14:paraId="51F5276A" w14:textId="5D9A1F8D" w:rsidR="003242B4" w:rsidRDefault="003242B4" w:rsidP="003242B4">
      <w:pPr>
        <w:rPr>
          <w:lang w:eastAsia="en-GB"/>
        </w:rPr>
      </w:pPr>
      <w:r>
        <w:rPr>
          <w:lang w:eastAsia="en-GB"/>
        </w:rPr>
        <w:t xml:space="preserve">Please also note that relevant data is only available from 1 April 2014 when the national Professional Standards </w:t>
      </w:r>
      <w:r w:rsidR="0067243F">
        <w:rPr>
          <w:lang w:eastAsia="en-GB"/>
        </w:rPr>
        <w:t xml:space="preserve">Department (PSD) </w:t>
      </w:r>
      <w:r>
        <w:rPr>
          <w:lang w:eastAsia="en-GB"/>
        </w:rPr>
        <w:t xml:space="preserve">database became operational.  It is interpreted that your request for “prosecutions” refers to Police officers convicted of Rape or Sexual Assault. </w:t>
      </w:r>
    </w:p>
    <w:p w14:paraId="2ADB45E6" w14:textId="230A901E" w:rsidR="003242B4" w:rsidRDefault="003242B4" w:rsidP="003242B4">
      <w:pPr>
        <w:rPr>
          <w:lang w:eastAsia="en-GB"/>
        </w:rPr>
      </w:pPr>
      <w:r>
        <w:rPr>
          <w:lang w:eastAsia="en-GB"/>
        </w:rPr>
        <w:t xml:space="preserve">Criminal allegation categories recorded on the </w:t>
      </w:r>
      <w:r w:rsidR="0067243F">
        <w:rPr>
          <w:lang w:eastAsia="en-GB"/>
        </w:rPr>
        <w:t>PSD</w:t>
      </w:r>
      <w:r>
        <w:rPr>
          <w:lang w:eastAsia="en-GB"/>
        </w:rPr>
        <w:t xml:space="preserve"> database were updated on 1 April 2024 to align to the current Scottish Crime Recording Standard (SCRS).  Data recorded prior to this date may therefore not align with the current SCRS and this may impact on specific criminal categories, in terms of how they have been recorded on the </w:t>
      </w:r>
      <w:r w:rsidR="0067243F">
        <w:rPr>
          <w:lang w:eastAsia="en-GB"/>
        </w:rPr>
        <w:t xml:space="preserve">PSD </w:t>
      </w:r>
      <w:r>
        <w:rPr>
          <w:lang w:eastAsia="en-GB"/>
        </w:rPr>
        <w:t xml:space="preserve">database prior to this date.  Please note that Rape and Sexual Assault are two distinct crime types in accordance with SCRS. </w:t>
      </w:r>
    </w:p>
    <w:p w14:paraId="00CC1824" w14:textId="10FBB224" w:rsidR="003242B4" w:rsidRDefault="003242B4" w:rsidP="003242B4">
      <w:pPr>
        <w:rPr>
          <w:lang w:eastAsia="en-GB"/>
        </w:rPr>
      </w:pPr>
      <w:r>
        <w:rPr>
          <w:lang w:eastAsia="en-GB"/>
        </w:rPr>
        <w:t xml:space="preserve">For the officer convictions aspect, we have provided the number of Police officers convicted for each crime type, broken </w:t>
      </w:r>
      <w:r w:rsidR="0067243F">
        <w:rPr>
          <w:lang w:eastAsia="en-GB"/>
        </w:rPr>
        <w:t xml:space="preserve">down </w:t>
      </w:r>
      <w:r>
        <w:rPr>
          <w:lang w:eastAsia="en-GB"/>
        </w:rPr>
        <w:t xml:space="preserve">by the calendar year of when the matter was reported to the Crown Office Procurator Fiscal Service (COPFS). </w:t>
      </w:r>
    </w:p>
    <w:p w14:paraId="546CDE14" w14:textId="19E3E52A" w:rsidR="003242B4" w:rsidRDefault="003242B4" w:rsidP="003242B4">
      <w:pPr>
        <w:rPr>
          <w:lang w:eastAsia="en-GB"/>
        </w:rPr>
      </w:pPr>
      <w:r>
        <w:rPr>
          <w:lang w:eastAsia="en-GB"/>
        </w:rPr>
        <w:t xml:space="preserve">For the officer dismissal element, we have provided the number of Police officers dismissed in relation to the crime types alleged, broken </w:t>
      </w:r>
      <w:r w:rsidR="0067243F">
        <w:rPr>
          <w:lang w:eastAsia="en-GB"/>
        </w:rPr>
        <w:t xml:space="preserve">down </w:t>
      </w:r>
      <w:r>
        <w:rPr>
          <w:lang w:eastAsia="en-GB"/>
        </w:rPr>
        <w:t xml:space="preserve">by calendar year of the misconduct hearing date. The dismissal disposal can only be reached at the conclusion of a misconduct hearing. </w:t>
      </w:r>
    </w:p>
    <w:p w14:paraId="5AE3AFFA" w14:textId="3A6153B6" w:rsidR="00CA3FD2" w:rsidRDefault="003242B4" w:rsidP="003242B4">
      <w:pPr>
        <w:rPr>
          <w:lang w:eastAsia="en-GB"/>
        </w:rPr>
      </w:pPr>
      <w:r>
        <w:rPr>
          <w:lang w:eastAsia="en-GB"/>
        </w:rPr>
        <w:t xml:space="preserve">It is important to note that allegations within the misconduct process are categorised and assessed in relation to </w:t>
      </w:r>
      <w:r w:rsidR="0067243F">
        <w:rPr>
          <w:lang w:eastAsia="en-GB"/>
        </w:rPr>
        <w:t>our</w:t>
      </w:r>
      <w:r>
        <w:rPr>
          <w:lang w:eastAsia="en-GB"/>
        </w:rPr>
        <w:t xml:space="preserve"> </w:t>
      </w:r>
      <w:hyperlink r:id="rId11" w:history="1">
        <w:r w:rsidR="0067243F">
          <w:rPr>
            <w:rStyle w:val="Hyperlink"/>
            <w:lang w:eastAsia="en-GB"/>
          </w:rPr>
          <w:t>Standards of Professional Behaviour</w:t>
        </w:r>
      </w:hyperlink>
      <w:r>
        <w:rPr>
          <w:lang w:eastAsia="en-GB"/>
        </w:rPr>
        <w:t xml:space="preserve">.  </w:t>
      </w:r>
    </w:p>
    <w:p w14:paraId="18C309D8" w14:textId="36439CD0" w:rsidR="003242B4" w:rsidRDefault="003242B4" w:rsidP="003242B4">
      <w:pPr>
        <w:rPr>
          <w:lang w:eastAsia="en-GB"/>
        </w:rPr>
      </w:pPr>
      <w:r>
        <w:rPr>
          <w:lang w:eastAsia="en-GB"/>
        </w:rPr>
        <w:lastRenderedPageBreak/>
        <w:t xml:space="preserve">As such, alleged behaviour which did not result in a criminal conviction may also be considered as part of this process. </w:t>
      </w:r>
    </w:p>
    <w:p w14:paraId="7C3305D2" w14:textId="77777777" w:rsidR="00CA3FD2" w:rsidRDefault="003242B4" w:rsidP="003242B4">
      <w:pPr>
        <w:rPr>
          <w:lang w:eastAsia="en-GB"/>
        </w:rPr>
      </w:pPr>
      <w:r>
        <w:rPr>
          <w:lang w:eastAsia="en-GB"/>
        </w:rPr>
        <w:t xml:space="preserve">Please also note that cases reported to COPFS may remain subject to live legal proceedings and, upon its conclusion, may be subject to live misconduct proceedings, therefore may not yet be concluded. </w:t>
      </w:r>
    </w:p>
    <w:p w14:paraId="4FEBDE73" w14:textId="4C7336E9" w:rsidR="003242B4" w:rsidRDefault="003242B4" w:rsidP="003242B4">
      <w:pPr>
        <w:rPr>
          <w:lang w:eastAsia="en-GB"/>
        </w:rPr>
      </w:pPr>
      <w:r>
        <w:rPr>
          <w:lang w:eastAsia="en-GB"/>
        </w:rPr>
        <w:t xml:space="preserve">Convictions data was based a live snapshot of the Criminal History System (CHS) as </w:t>
      </w:r>
      <w:proofErr w:type="gramStart"/>
      <w:r>
        <w:rPr>
          <w:lang w:eastAsia="en-GB"/>
        </w:rPr>
        <w:t>at</w:t>
      </w:r>
      <w:proofErr w:type="gramEnd"/>
      <w:r>
        <w:rPr>
          <w:lang w:eastAsia="en-GB"/>
        </w:rPr>
        <w:t xml:space="preserve"> </w:t>
      </w:r>
      <w:r w:rsidR="00C06CD9">
        <w:rPr>
          <w:lang w:eastAsia="en-GB"/>
        </w:rPr>
        <w:t xml:space="preserve">20 March </w:t>
      </w:r>
      <w:r>
        <w:rPr>
          <w:lang w:eastAsia="en-GB"/>
        </w:rPr>
        <w:t xml:space="preserve">2025. Dismissals data was based on a live snapshot of the Professional Standards database as </w:t>
      </w:r>
      <w:proofErr w:type="gramStart"/>
      <w:r>
        <w:rPr>
          <w:lang w:eastAsia="en-GB"/>
        </w:rPr>
        <w:t>at</w:t>
      </w:r>
      <w:proofErr w:type="gramEnd"/>
      <w:r>
        <w:rPr>
          <w:lang w:eastAsia="en-GB"/>
        </w:rPr>
        <w:t xml:space="preserve"> 5</w:t>
      </w:r>
      <w:r w:rsidR="00C06CD9">
        <w:rPr>
          <w:lang w:eastAsia="en-GB"/>
        </w:rPr>
        <w:t xml:space="preserve"> March </w:t>
      </w:r>
      <w:r>
        <w:rPr>
          <w:lang w:eastAsia="en-GB"/>
        </w:rPr>
        <w:t xml:space="preserve">2025. </w:t>
      </w:r>
    </w:p>
    <w:p w14:paraId="40E40A42" w14:textId="78456020" w:rsidR="00F51609" w:rsidRPr="00F51609" w:rsidRDefault="00F51609" w:rsidP="00F51609">
      <w:pPr>
        <w:rPr>
          <w:lang w:eastAsia="en-GB"/>
        </w:rPr>
      </w:pPr>
      <w:r w:rsidRPr="00F51609">
        <w:rPr>
          <w:lang w:eastAsia="en-GB"/>
        </w:rPr>
        <w:t xml:space="preserve">Data provided in table’s 1 is based on the date reported to the area Procurator Fiscal, whereas data for table </w:t>
      </w:r>
      <w:r>
        <w:rPr>
          <w:lang w:eastAsia="en-GB"/>
        </w:rPr>
        <w:t>2</w:t>
      </w:r>
      <w:r w:rsidRPr="00F51609">
        <w:rPr>
          <w:lang w:eastAsia="en-GB"/>
        </w:rPr>
        <w:t xml:space="preserve"> is based on the hearing date.</w:t>
      </w:r>
    </w:p>
    <w:p w14:paraId="6B42AAFB" w14:textId="335B261C" w:rsidR="00C06CD9" w:rsidRPr="00CA3FD2" w:rsidRDefault="00CA3FD2" w:rsidP="003242B4">
      <w:r>
        <w:t>D</w:t>
      </w:r>
      <w:r w:rsidR="003242B4">
        <w:t>ata for 2014 covers the period 1</w:t>
      </w:r>
      <w:r w:rsidR="00C06CD9">
        <w:t xml:space="preserve"> April </w:t>
      </w:r>
      <w:r>
        <w:t xml:space="preserve">to </w:t>
      </w:r>
      <w:r w:rsidR="003242B4">
        <w:t>31</w:t>
      </w:r>
      <w:r w:rsidR="00C06CD9">
        <w:t xml:space="preserve"> December </w:t>
      </w:r>
      <w:r w:rsidR="003242B4">
        <w:t>2024 inclusive</w:t>
      </w:r>
      <w:r>
        <w:t>,</w:t>
      </w:r>
      <w:r w:rsidR="003242B4">
        <w:t xml:space="preserve"> while data for 2025 covers the period 1</w:t>
      </w:r>
      <w:r w:rsidR="00C06CD9">
        <w:t xml:space="preserve"> </w:t>
      </w:r>
      <w:r>
        <w:t>-</w:t>
      </w:r>
      <w:r w:rsidR="003242B4">
        <w:t xml:space="preserve"> 6</w:t>
      </w:r>
      <w:r w:rsidR="00C06CD9">
        <w:t xml:space="preserve"> January </w:t>
      </w:r>
      <w:r w:rsidR="003242B4">
        <w:t xml:space="preserve">2025 inclusive. </w:t>
      </w:r>
    </w:p>
    <w:p w14:paraId="4891897A" w14:textId="5CC9E778" w:rsidR="003242B4" w:rsidRDefault="003242B4" w:rsidP="000956D1">
      <w:pPr>
        <w:pStyle w:val="Heading2"/>
      </w:pPr>
      <w:r>
        <w:t xml:space="preserve">Table1 </w:t>
      </w:r>
      <w:r w:rsidR="00C06CD9">
        <w:t xml:space="preserve">- </w:t>
      </w:r>
      <w:r>
        <w:t>Police officers convicted of Rape or Sexual Assault, by category of offence involved</w:t>
      </w:r>
      <w:r w:rsidR="00CA3FD2">
        <w:t>, sex</w:t>
      </w:r>
      <w:r>
        <w:t xml:space="preserve"> and calendar year  </w:t>
      </w:r>
    </w:p>
    <w:tbl>
      <w:tblPr>
        <w:tblStyle w:val="TableGrid"/>
        <w:tblW w:w="0" w:type="auto"/>
        <w:tblLayout w:type="fixed"/>
        <w:tblLook w:val="04A0" w:firstRow="1" w:lastRow="0" w:firstColumn="1" w:lastColumn="0" w:noHBand="0" w:noVBand="1"/>
      </w:tblPr>
      <w:tblGrid>
        <w:gridCol w:w="2373"/>
        <w:gridCol w:w="2373"/>
        <w:gridCol w:w="2373"/>
        <w:gridCol w:w="2374"/>
      </w:tblGrid>
      <w:tr w:rsidR="000956D1" w:rsidRPr="000956D1" w14:paraId="78E2AC9C" w14:textId="77777777" w:rsidTr="00CA3FD2">
        <w:trPr>
          <w:trHeight w:val="324"/>
        </w:trPr>
        <w:tc>
          <w:tcPr>
            <w:tcW w:w="2373" w:type="dxa"/>
            <w:shd w:val="clear" w:color="auto" w:fill="D9D9D9" w:themeFill="background1" w:themeFillShade="D9"/>
            <w:noWrap/>
            <w:hideMark/>
          </w:tcPr>
          <w:p w14:paraId="7E5B0500" w14:textId="4D63F57D" w:rsidR="000956D1" w:rsidRPr="000956D1" w:rsidRDefault="000956D1" w:rsidP="000956D1">
            <w:pPr>
              <w:spacing w:line="240" w:lineRule="auto"/>
              <w:rPr>
                <w:b/>
                <w:bCs/>
                <w14:ligatures w14:val="standardContextual"/>
              </w:rPr>
            </w:pPr>
            <w:r w:rsidRPr="000956D1">
              <w:rPr>
                <w:b/>
                <w:bCs/>
                <w14:ligatures w14:val="standardContextual"/>
              </w:rPr>
              <w:t>Offence/ Year</w:t>
            </w:r>
          </w:p>
        </w:tc>
        <w:tc>
          <w:tcPr>
            <w:tcW w:w="2373" w:type="dxa"/>
            <w:shd w:val="clear" w:color="auto" w:fill="D9D9D9" w:themeFill="background1" w:themeFillShade="D9"/>
            <w:noWrap/>
            <w:hideMark/>
          </w:tcPr>
          <w:p w14:paraId="04DBBFD3" w14:textId="77777777" w:rsidR="000956D1" w:rsidRPr="000956D1" w:rsidRDefault="000956D1" w:rsidP="000956D1">
            <w:pPr>
              <w:spacing w:line="240" w:lineRule="auto"/>
              <w:rPr>
                <w:b/>
                <w:bCs/>
                <w14:ligatures w14:val="standardContextual"/>
              </w:rPr>
            </w:pPr>
            <w:r w:rsidRPr="000956D1">
              <w:rPr>
                <w:b/>
                <w:bCs/>
                <w14:ligatures w14:val="standardContextual"/>
              </w:rPr>
              <w:t>Rape</w:t>
            </w:r>
          </w:p>
        </w:tc>
        <w:tc>
          <w:tcPr>
            <w:tcW w:w="2373" w:type="dxa"/>
            <w:shd w:val="clear" w:color="auto" w:fill="D9D9D9" w:themeFill="background1" w:themeFillShade="D9"/>
            <w:noWrap/>
            <w:hideMark/>
          </w:tcPr>
          <w:p w14:paraId="7D5AA7A3" w14:textId="77777777" w:rsidR="000956D1" w:rsidRPr="000956D1" w:rsidRDefault="000956D1" w:rsidP="000956D1">
            <w:pPr>
              <w:spacing w:line="240" w:lineRule="auto"/>
              <w:rPr>
                <w:b/>
                <w:bCs/>
                <w14:ligatures w14:val="standardContextual"/>
              </w:rPr>
            </w:pPr>
            <w:r w:rsidRPr="000956D1">
              <w:rPr>
                <w:b/>
                <w:bCs/>
                <w14:ligatures w14:val="standardContextual"/>
              </w:rPr>
              <w:t>Sexual Assault</w:t>
            </w:r>
          </w:p>
        </w:tc>
        <w:tc>
          <w:tcPr>
            <w:tcW w:w="2374" w:type="dxa"/>
            <w:shd w:val="clear" w:color="auto" w:fill="D9D9D9" w:themeFill="background1" w:themeFillShade="D9"/>
            <w:noWrap/>
            <w:hideMark/>
          </w:tcPr>
          <w:p w14:paraId="19DE1BF1" w14:textId="77777777" w:rsidR="000956D1" w:rsidRPr="000956D1" w:rsidRDefault="000956D1" w:rsidP="000956D1">
            <w:pPr>
              <w:spacing w:line="240" w:lineRule="auto"/>
              <w:rPr>
                <w:b/>
                <w:bCs/>
                <w14:ligatures w14:val="standardContextual"/>
              </w:rPr>
            </w:pPr>
            <w:r w:rsidRPr="000956D1">
              <w:rPr>
                <w:b/>
                <w:bCs/>
                <w14:ligatures w14:val="standardContextual"/>
              </w:rPr>
              <w:t>Total</w:t>
            </w:r>
          </w:p>
        </w:tc>
      </w:tr>
      <w:tr w:rsidR="000956D1" w:rsidRPr="000956D1" w14:paraId="4A2B87EA" w14:textId="77777777" w:rsidTr="00CA3FD2">
        <w:trPr>
          <w:trHeight w:val="324"/>
        </w:trPr>
        <w:tc>
          <w:tcPr>
            <w:tcW w:w="2373" w:type="dxa"/>
            <w:noWrap/>
            <w:hideMark/>
          </w:tcPr>
          <w:p w14:paraId="2B04E87D" w14:textId="77777777" w:rsidR="000956D1" w:rsidRPr="000956D1" w:rsidRDefault="000956D1" w:rsidP="000956D1">
            <w:pPr>
              <w:spacing w:line="240" w:lineRule="auto"/>
              <w:rPr>
                <w14:ligatures w14:val="standardContextual"/>
              </w:rPr>
            </w:pPr>
            <w:r w:rsidRPr="000956D1">
              <w:rPr>
                <w14:ligatures w14:val="standardContextual"/>
              </w:rPr>
              <w:t>2014</w:t>
            </w:r>
          </w:p>
        </w:tc>
        <w:tc>
          <w:tcPr>
            <w:tcW w:w="2373" w:type="dxa"/>
            <w:noWrap/>
            <w:hideMark/>
          </w:tcPr>
          <w:p w14:paraId="7657DB26"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237F358C"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6235EF55" w14:textId="77777777" w:rsidR="000956D1" w:rsidRPr="000956D1" w:rsidRDefault="000956D1" w:rsidP="000956D1">
            <w:pPr>
              <w:spacing w:line="240" w:lineRule="auto"/>
              <w:rPr>
                <w14:ligatures w14:val="standardContextual"/>
              </w:rPr>
            </w:pPr>
            <w:r w:rsidRPr="000956D1">
              <w:rPr>
                <w14:ligatures w14:val="standardContextual"/>
              </w:rPr>
              <w:t>0</w:t>
            </w:r>
          </w:p>
        </w:tc>
      </w:tr>
      <w:tr w:rsidR="000956D1" w:rsidRPr="000956D1" w14:paraId="78ADBFF0" w14:textId="77777777" w:rsidTr="00CA3FD2">
        <w:trPr>
          <w:trHeight w:val="324"/>
        </w:trPr>
        <w:tc>
          <w:tcPr>
            <w:tcW w:w="2373" w:type="dxa"/>
            <w:noWrap/>
            <w:hideMark/>
          </w:tcPr>
          <w:p w14:paraId="0309F567" w14:textId="77777777" w:rsidR="000956D1" w:rsidRPr="000956D1" w:rsidRDefault="000956D1" w:rsidP="000956D1">
            <w:pPr>
              <w:spacing w:line="240" w:lineRule="auto"/>
              <w:rPr>
                <w14:ligatures w14:val="standardContextual"/>
              </w:rPr>
            </w:pPr>
            <w:r w:rsidRPr="000956D1">
              <w:rPr>
                <w14:ligatures w14:val="standardContextual"/>
              </w:rPr>
              <w:t>2015</w:t>
            </w:r>
          </w:p>
        </w:tc>
        <w:tc>
          <w:tcPr>
            <w:tcW w:w="2373" w:type="dxa"/>
            <w:noWrap/>
            <w:hideMark/>
          </w:tcPr>
          <w:p w14:paraId="30181848"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27684DEA"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6781C69F" w14:textId="77777777" w:rsidR="000956D1" w:rsidRPr="000956D1" w:rsidRDefault="000956D1" w:rsidP="000956D1">
            <w:pPr>
              <w:spacing w:line="240" w:lineRule="auto"/>
              <w:rPr>
                <w14:ligatures w14:val="standardContextual"/>
              </w:rPr>
            </w:pPr>
            <w:r w:rsidRPr="000956D1">
              <w:rPr>
                <w14:ligatures w14:val="standardContextual"/>
              </w:rPr>
              <w:t>0</w:t>
            </w:r>
          </w:p>
        </w:tc>
      </w:tr>
      <w:tr w:rsidR="000956D1" w:rsidRPr="000956D1" w14:paraId="1E0F2C67" w14:textId="77777777" w:rsidTr="00CA3FD2">
        <w:trPr>
          <w:trHeight w:val="324"/>
        </w:trPr>
        <w:tc>
          <w:tcPr>
            <w:tcW w:w="2373" w:type="dxa"/>
            <w:noWrap/>
            <w:hideMark/>
          </w:tcPr>
          <w:p w14:paraId="3CA955E5" w14:textId="77777777" w:rsidR="000956D1" w:rsidRPr="000956D1" w:rsidRDefault="000956D1" w:rsidP="000956D1">
            <w:pPr>
              <w:spacing w:line="240" w:lineRule="auto"/>
              <w:rPr>
                <w14:ligatures w14:val="standardContextual"/>
              </w:rPr>
            </w:pPr>
            <w:r w:rsidRPr="000956D1">
              <w:rPr>
                <w14:ligatures w14:val="standardContextual"/>
              </w:rPr>
              <w:t>2016</w:t>
            </w:r>
          </w:p>
        </w:tc>
        <w:tc>
          <w:tcPr>
            <w:tcW w:w="2373" w:type="dxa"/>
            <w:noWrap/>
            <w:hideMark/>
          </w:tcPr>
          <w:p w14:paraId="475107D6"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0AA667D3"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2CE9BD48" w14:textId="77777777" w:rsidR="000956D1" w:rsidRPr="000956D1" w:rsidRDefault="000956D1" w:rsidP="000956D1">
            <w:pPr>
              <w:spacing w:line="240" w:lineRule="auto"/>
              <w:rPr>
                <w14:ligatures w14:val="standardContextual"/>
              </w:rPr>
            </w:pPr>
            <w:r w:rsidRPr="000956D1">
              <w:rPr>
                <w14:ligatures w14:val="standardContextual"/>
              </w:rPr>
              <w:t>0</w:t>
            </w:r>
          </w:p>
        </w:tc>
      </w:tr>
      <w:tr w:rsidR="000956D1" w:rsidRPr="000956D1" w14:paraId="7C9FD0C6" w14:textId="77777777" w:rsidTr="00CA3FD2">
        <w:trPr>
          <w:trHeight w:val="324"/>
        </w:trPr>
        <w:tc>
          <w:tcPr>
            <w:tcW w:w="2373" w:type="dxa"/>
            <w:noWrap/>
            <w:hideMark/>
          </w:tcPr>
          <w:p w14:paraId="47273C91" w14:textId="77777777" w:rsidR="000956D1" w:rsidRPr="000956D1" w:rsidRDefault="000956D1" w:rsidP="000956D1">
            <w:pPr>
              <w:spacing w:line="240" w:lineRule="auto"/>
              <w:rPr>
                <w14:ligatures w14:val="standardContextual"/>
              </w:rPr>
            </w:pPr>
            <w:r w:rsidRPr="000956D1">
              <w:rPr>
                <w14:ligatures w14:val="standardContextual"/>
              </w:rPr>
              <w:t>2017</w:t>
            </w:r>
          </w:p>
        </w:tc>
        <w:tc>
          <w:tcPr>
            <w:tcW w:w="2373" w:type="dxa"/>
            <w:noWrap/>
            <w:hideMark/>
          </w:tcPr>
          <w:p w14:paraId="474B55A6"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3021AC61" w14:textId="77777777" w:rsidR="000956D1" w:rsidRPr="000956D1" w:rsidRDefault="000956D1" w:rsidP="000956D1">
            <w:pPr>
              <w:spacing w:line="240" w:lineRule="auto"/>
              <w:rPr>
                <w14:ligatures w14:val="standardContextual"/>
              </w:rPr>
            </w:pPr>
            <w:r w:rsidRPr="000956D1">
              <w:rPr>
                <w14:ligatures w14:val="standardContextual"/>
              </w:rPr>
              <w:t>2</w:t>
            </w:r>
          </w:p>
        </w:tc>
        <w:tc>
          <w:tcPr>
            <w:tcW w:w="2374" w:type="dxa"/>
            <w:noWrap/>
            <w:hideMark/>
          </w:tcPr>
          <w:p w14:paraId="16DECE5F" w14:textId="77777777" w:rsidR="000956D1" w:rsidRPr="000956D1" w:rsidRDefault="000956D1" w:rsidP="000956D1">
            <w:pPr>
              <w:spacing w:line="240" w:lineRule="auto"/>
              <w:rPr>
                <w14:ligatures w14:val="standardContextual"/>
              </w:rPr>
            </w:pPr>
            <w:r w:rsidRPr="000956D1">
              <w:rPr>
                <w14:ligatures w14:val="standardContextual"/>
              </w:rPr>
              <w:t>2</w:t>
            </w:r>
          </w:p>
        </w:tc>
      </w:tr>
      <w:tr w:rsidR="000956D1" w:rsidRPr="000956D1" w14:paraId="21C04F3D" w14:textId="77777777" w:rsidTr="00CA3FD2">
        <w:trPr>
          <w:trHeight w:val="324"/>
        </w:trPr>
        <w:tc>
          <w:tcPr>
            <w:tcW w:w="2373" w:type="dxa"/>
            <w:noWrap/>
            <w:hideMark/>
          </w:tcPr>
          <w:p w14:paraId="1A1939F6" w14:textId="77777777" w:rsidR="000956D1" w:rsidRPr="000956D1" w:rsidRDefault="000956D1" w:rsidP="000956D1">
            <w:pPr>
              <w:spacing w:line="240" w:lineRule="auto"/>
              <w:rPr>
                <w14:ligatures w14:val="standardContextual"/>
              </w:rPr>
            </w:pPr>
            <w:r w:rsidRPr="000956D1">
              <w:rPr>
                <w14:ligatures w14:val="standardContextual"/>
              </w:rPr>
              <w:t>2018</w:t>
            </w:r>
          </w:p>
        </w:tc>
        <w:tc>
          <w:tcPr>
            <w:tcW w:w="2373" w:type="dxa"/>
            <w:noWrap/>
            <w:hideMark/>
          </w:tcPr>
          <w:p w14:paraId="54D159EC"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7E739E7A" w14:textId="77777777" w:rsidR="000956D1" w:rsidRPr="000956D1" w:rsidRDefault="000956D1" w:rsidP="000956D1">
            <w:pPr>
              <w:spacing w:line="240" w:lineRule="auto"/>
              <w:rPr>
                <w14:ligatures w14:val="standardContextual"/>
              </w:rPr>
            </w:pPr>
            <w:r w:rsidRPr="000956D1">
              <w:rPr>
                <w14:ligatures w14:val="standardContextual"/>
              </w:rPr>
              <w:t>2</w:t>
            </w:r>
          </w:p>
        </w:tc>
        <w:tc>
          <w:tcPr>
            <w:tcW w:w="2374" w:type="dxa"/>
            <w:noWrap/>
            <w:hideMark/>
          </w:tcPr>
          <w:p w14:paraId="3493B62B" w14:textId="77777777" w:rsidR="000956D1" w:rsidRPr="000956D1" w:rsidRDefault="000956D1" w:rsidP="000956D1">
            <w:pPr>
              <w:spacing w:line="240" w:lineRule="auto"/>
              <w:rPr>
                <w14:ligatures w14:val="standardContextual"/>
              </w:rPr>
            </w:pPr>
            <w:r w:rsidRPr="000956D1">
              <w:rPr>
                <w14:ligatures w14:val="standardContextual"/>
              </w:rPr>
              <w:t>2</w:t>
            </w:r>
          </w:p>
        </w:tc>
      </w:tr>
      <w:tr w:rsidR="000956D1" w:rsidRPr="000956D1" w14:paraId="1254C5FF" w14:textId="77777777" w:rsidTr="00CA3FD2">
        <w:trPr>
          <w:trHeight w:val="324"/>
        </w:trPr>
        <w:tc>
          <w:tcPr>
            <w:tcW w:w="2373" w:type="dxa"/>
            <w:noWrap/>
            <w:hideMark/>
          </w:tcPr>
          <w:p w14:paraId="69AC92CD" w14:textId="77777777" w:rsidR="000956D1" w:rsidRPr="000956D1" w:rsidRDefault="000956D1" w:rsidP="000956D1">
            <w:pPr>
              <w:spacing w:line="240" w:lineRule="auto"/>
              <w:rPr>
                <w14:ligatures w14:val="standardContextual"/>
              </w:rPr>
            </w:pPr>
            <w:r w:rsidRPr="000956D1">
              <w:rPr>
                <w14:ligatures w14:val="standardContextual"/>
              </w:rPr>
              <w:t>2019</w:t>
            </w:r>
          </w:p>
        </w:tc>
        <w:tc>
          <w:tcPr>
            <w:tcW w:w="2373" w:type="dxa"/>
            <w:noWrap/>
            <w:hideMark/>
          </w:tcPr>
          <w:p w14:paraId="1C88B2CB"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433FD3F0" w14:textId="77777777" w:rsidR="000956D1" w:rsidRPr="000956D1" w:rsidRDefault="000956D1" w:rsidP="000956D1">
            <w:pPr>
              <w:spacing w:line="240" w:lineRule="auto"/>
              <w:rPr>
                <w14:ligatures w14:val="standardContextual"/>
              </w:rPr>
            </w:pPr>
            <w:r w:rsidRPr="000956D1">
              <w:rPr>
                <w14:ligatures w14:val="standardContextual"/>
              </w:rPr>
              <w:t>3</w:t>
            </w:r>
          </w:p>
        </w:tc>
        <w:tc>
          <w:tcPr>
            <w:tcW w:w="2374" w:type="dxa"/>
            <w:noWrap/>
            <w:hideMark/>
          </w:tcPr>
          <w:p w14:paraId="02B26EE4" w14:textId="77777777" w:rsidR="000956D1" w:rsidRPr="000956D1" w:rsidRDefault="000956D1" w:rsidP="000956D1">
            <w:pPr>
              <w:spacing w:line="240" w:lineRule="auto"/>
              <w:rPr>
                <w14:ligatures w14:val="standardContextual"/>
              </w:rPr>
            </w:pPr>
            <w:r w:rsidRPr="000956D1">
              <w:rPr>
                <w14:ligatures w14:val="standardContextual"/>
              </w:rPr>
              <w:t>3</w:t>
            </w:r>
          </w:p>
        </w:tc>
      </w:tr>
      <w:tr w:rsidR="000956D1" w:rsidRPr="000956D1" w14:paraId="2D0A17D6" w14:textId="77777777" w:rsidTr="00CA3FD2">
        <w:trPr>
          <w:trHeight w:val="324"/>
        </w:trPr>
        <w:tc>
          <w:tcPr>
            <w:tcW w:w="2373" w:type="dxa"/>
            <w:noWrap/>
            <w:hideMark/>
          </w:tcPr>
          <w:p w14:paraId="593C7EB6" w14:textId="77777777" w:rsidR="000956D1" w:rsidRPr="000956D1" w:rsidRDefault="000956D1" w:rsidP="000956D1">
            <w:pPr>
              <w:spacing w:line="240" w:lineRule="auto"/>
              <w:rPr>
                <w14:ligatures w14:val="standardContextual"/>
              </w:rPr>
            </w:pPr>
            <w:r w:rsidRPr="000956D1">
              <w:rPr>
                <w14:ligatures w14:val="standardContextual"/>
              </w:rPr>
              <w:t>2020</w:t>
            </w:r>
          </w:p>
        </w:tc>
        <w:tc>
          <w:tcPr>
            <w:tcW w:w="2373" w:type="dxa"/>
            <w:noWrap/>
            <w:hideMark/>
          </w:tcPr>
          <w:p w14:paraId="00D5EA02"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297EF2B2" w14:textId="77777777" w:rsidR="000956D1" w:rsidRPr="000956D1" w:rsidRDefault="000956D1" w:rsidP="000956D1">
            <w:pPr>
              <w:spacing w:line="240" w:lineRule="auto"/>
              <w:rPr>
                <w14:ligatures w14:val="standardContextual"/>
              </w:rPr>
            </w:pPr>
            <w:r w:rsidRPr="000956D1">
              <w:rPr>
                <w14:ligatures w14:val="standardContextual"/>
              </w:rPr>
              <w:t>1</w:t>
            </w:r>
          </w:p>
        </w:tc>
        <w:tc>
          <w:tcPr>
            <w:tcW w:w="2374" w:type="dxa"/>
            <w:noWrap/>
            <w:hideMark/>
          </w:tcPr>
          <w:p w14:paraId="06315157" w14:textId="77777777" w:rsidR="000956D1" w:rsidRPr="000956D1" w:rsidRDefault="000956D1" w:rsidP="000956D1">
            <w:pPr>
              <w:spacing w:line="240" w:lineRule="auto"/>
              <w:rPr>
                <w14:ligatures w14:val="standardContextual"/>
              </w:rPr>
            </w:pPr>
            <w:r w:rsidRPr="000956D1">
              <w:rPr>
                <w14:ligatures w14:val="standardContextual"/>
              </w:rPr>
              <w:t>1</w:t>
            </w:r>
          </w:p>
        </w:tc>
      </w:tr>
      <w:tr w:rsidR="000956D1" w:rsidRPr="000956D1" w14:paraId="4FD0E7D3" w14:textId="77777777" w:rsidTr="00CA3FD2">
        <w:trPr>
          <w:trHeight w:val="324"/>
        </w:trPr>
        <w:tc>
          <w:tcPr>
            <w:tcW w:w="2373" w:type="dxa"/>
            <w:noWrap/>
            <w:hideMark/>
          </w:tcPr>
          <w:p w14:paraId="774148CA" w14:textId="77777777" w:rsidR="000956D1" w:rsidRPr="000956D1" w:rsidRDefault="000956D1" w:rsidP="000956D1">
            <w:pPr>
              <w:spacing w:line="240" w:lineRule="auto"/>
              <w:rPr>
                <w14:ligatures w14:val="standardContextual"/>
              </w:rPr>
            </w:pPr>
            <w:r w:rsidRPr="000956D1">
              <w:rPr>
                <w14:ligatures w14:val="standardContextual"/>
              </w:rPr>
              <w:t>2021</w:t>
            </w:r>
          </w:p>
        </w:tc>
        <w:tc>
          <w:tcPr>
            <w:tcW w:w="2373" w:type="dxa"/>
            <w:noWrap/>
            <w:hideMark/>
          </w:tcPr>
          <w:p w14:paraId="1E925FFD"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70792CAC"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73B3B26D" w14:textId="77777777" w:rsidR="000956D1" w:rsidRPr="000956D1" w:rsidRDefault="000956D1" w:rsidP="000956D1">
            <w:pPr>
              <w:spacing w:line="240" w:lineRule="auto"/>
              <w:rPr>
                <w14:ligatures w14:val="standardContextual"/>
              </w:rPr>
            </w:pPr>
            <w:r w:rsidRPr="000956D1">
              <w:rPr>
                <w14:ligatures w14:val="standardContextual"/>
              </w:rPr>
              <w:t>0</w:t>
            </w:r>
          </w:p>
        </w:tc>
      </w:tr>
      <w:tr w:rsidR="000956D1" w:rsidRPr="000956D1" w14:paraId="2ED68719" w14:textId="77777777" w:rsidTr="00CA3FD2">
        <w:trPr>
          <w:trHeight w:val="324"/>
        </w:trPr>
        <w:tc>
          <w:tcPr>
            <w:tcW w:w="2373" w:type="dxa"/>
            <w:noWrap/>
            <w:hideMark/>
          </w:tcPr>
          <w:p w14:paraId="1C5A569B" w14:textId="77777777" w:rsidR="000956D1" w:rsidRPr="000956D1" w:rsidRDefault="000956D1" w:rsidP="000956D1">
            <w:pPr>
              <w:spacing w:line="240" w:lineRule="auto"/>
              <w:rPr>
                <w14:ligatures w14:val="standardContextual"/>
              </w:rPr>
            </w:pPr>
            <w:r w:rsidRPr="000956D1">
              <w:rPr>
                <w14:ligatures w14:val="standardContextual"/>
              </w:rPr>
              <w:t>2022</w:t>
            </w:r>
          </w:p>
        </w:tc>
        <w:tc>
          <w:tcPr>
            <w:tcW w:w="2373" w:type="dxa"/>
            <w:noWrap/>
            <w:hideMark/>
          </w:tcPr>
          <w:p w14:paraId="50B940B0"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6DF38B9B" w14:textId="77777777" w:rsidR="000956D1" w:rsidRPr="000956D1" w:rsidRDefault="000956D1" w:rsidP="000956D1">
            <w:pPr>
              <w:spacing w:line="240" w:lineRule="auto"/>
              <w:rPr>
                <w14:ligatures w14:val="standardContextual"/>
              </w:rPr>
            </w:pPr>
            <w:r w:rsidRPr="000956D1">
              <w:rPr>
                <w14:ligatures w14:val="standardContextual"/>
              </w:rPr>
              <w:t>4</w:t>
            </w:r>
          </w:p>
        </w:tc>
        <w:tc>
          <w:tcPr>
            <w:tcW w:w="2374" w:type="dxa"/>
            <w:noWrap/>
            <w:hideMark/>
          </w:tcPr>
          <w:p w14:paraId="333FBA30" w14:textId="77777777" w:rsidR="000956D1" w:rsidRPr="000956D1" w:rsidRDefault="000956D1" w:rsidP="000956D1">
            <w:pPr>
              <w:spacing w:line="240" w:lineRule="auto"/>
              <w:rPr>
                <w14:ligatures w14:val="standardContextual"/>
              </w:rPr>
            </w:pPr>
            <w:r w:rsidRPr="000956D1">
              <w:rPr>
                <w14:ligatures w14:val="standardContextual"/>
              </w:rPr>
              <w:t>4</w:t>
            </w:r>
          </w:p>
        </w:tc>
      </w:tr>
      <w:tr w:rsidR="000956D1" w:rsidRPr="000956D1" w14:paraId="7AD6C151" w14:textId="77777777" w:rsidTr="00CA3FD2">
        <w:trPr>
          <w:trHeight w:val="324"/>
        </w:trPr>
        <w:tc>
          <w:tcPr>
            <w:tcW w:w="2373" w:type="dxa"/>
            <w:noWrap/>
            <w:hideMark/>
          </w:tcPr>
          <w:p w14:paraId="7709A4BE" w14:textId="77777777" w:rsidR="000956D1" w:rsidRPr="000956D1" w:rsidRDefault="000956D1" w:rsidP="000956D1">
            <w:pPr>
              <w:spacing w:line="240" w:lineRule="auto"/>
              <w:rPr>
                <w14:ligatures w14:val="standardContextual"/>
              </w:rPr>
            </w:pPr>
            <w:r w:rsidRPr="000956D1">
              <w:rPr>
                <w14:ligatures w14:val="standardContextual"/>
              </w:rPr>
              <w:t>2023</w:t>
            </w:r>
          </w:p>
        </w:tc>
        <w:tc>
          <w:tcPr>
            <w:tcW w:w="2373" w:type="dxa"/>
            <w:noWrap/>
            <w:hideMark/>
          </w:tcPr>
          <w:p w14:paraId="480204FC"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10860A0C" w14:textId="77777777" w:rsidR="000956D1" w:rsidRPr="000956D1" w:rsidRDefault="000956D1" w:rsidP="000956D1">
            <w:pPr>
              <w:spacing w:line="240" w:lineRule="auto"/>
              <w:rPr>
                <w14:ligatures w14:val="standardContextual"/>
              </w:rPr>
            </w:pPr>
            <w:r w:rsidRPr="000956D1">
              <w:rPr>
                <w14:ligatures w14:val="standardContextual"/>
              </w:rPr>
              <w:t>1</w:t>
            </w:r>
          </w:p>
        </w:tc>
        <w:tc>
          <w:tcPr>
            <w:tcW w:w="2374" w:type="dxa"/>
            <w:noWrap/>
            <w:hideMark/>
          </w:tcPr>
          <w:p w14:paraId="013C2151" w14:textId="77777777" w:rsidR="000956D1" w:rsidRPr="000956D1" w:rsidRDefault="000956D1" w:rsidP="000956D1">
            <w:pPr>
              <w:spacing w:line="240" w:lineRule="auto"/>
              <w:rPr>
                <w14:ligatures w14:val="standardContextual"/>
              </w:rPr>
            </w:pPr>
            <w:r w:rsidRPr="000956D1">
              <w:rPr>
                <w14:ligatures w14:val="standardContextual"/>
              </w:rPr>
              <w:t>1</w:t>
            </w:r>
          </w:p>
        </w:tc>
      </w:tr>
      <w:tr w:rsidR="000956D1" w:rsidRPr="000956D1" w14:paraId="60B5344A" w14:textId="77777777" w:rsidTr="00CA3FD2">
        <w:trPr>
          <w:trHeight w:val="324"/>
        </w:trPr>
        <w:tc>
          <w:tcPr>
            <w:tcW w:w="2373" w:type="dxa"/>
            <w:noWrap/>
            <w:hideMark/>
          </w:tcPr>
          <w:p w14:paraId="1BC336AB" w14:textId="77777777" w:rsidR="000956D1" w:rsidRPr="000956D1" w:rsidRDefault="000956D1" w:rsidP="000956D1">
            <w:pPr>
              <w:spacing w:line="240" w:lineRule="auto"/>
              <w:rPr>
                <w14:ligatures w14:val="standardContextual"/>
              </w:rPr>
            </w:pPr>
            <w:r w:rsidRPr="000956D1">
              <w:rPr>
                <w14:ligatures w14:val="standardContextual"/>
              </w:rPr>
              <w:t>2024</w:t>
            </w:r>
          </w:p>
        </w:tc>
        <w:tc>
          <w:tcPr>
            <w:tcW w:w="2373" w:type="dxa"/>
            <w:noWrap/>
            <w:hideMark/>
          </w:tcPr>
          <w:p w14:paraId="2B14EEE7"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5D1DD0E8"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5BE44EF0" w14:textId="77777777" w:rsidR="000956D1" w:rsidRPr="000956D1" w:rsidRDefault="000956D1" w:rsidP="000956D1">
            <w:pPr>
              <w:spacing w:line="240" w:lineRule="auto"/>
              <w:rPr>
                <w14:ligatures w14:val="standardContextual"/>
              </w:rPr>
            </w:pPr>
            <w:r w:rsidRPr="000956D1">
              <w:rPr>
                <w14:ligatures w14:val="standardContextual"/>
              </w:rPr>
              <w:t>0</w:t>
            </w:r>
          </w:p>
        </w:tc>
      </w:tr>
      <w:tr w:rsidR="000956D1" w:rsidRPr="000956D1" w14:paraId="4A3093EB" w14:textId="77777777" w:rsidTr="00CA3FD2">
        <w:trPr>
          <w:trHeight w:val="324"/>
        </w:trPr>
        <w:tc>
          <w:tcPr>
            <w:tcW w:w="2373" w:type="dxa"/>
            <w:noWrap/>
            <w:hideMark/>
          </w:tcPr>
          <w:p w14:paraId="22A3D254" w14:textId="77777777" w:rsidR="000956D1" w:rsidRPr="000956D1" w:rsidRDefault="000956D1" w:rsidP="000956D1">
            <w:pPr>
              <w:spacing w:line="240" w:lineRule="auto"/>
              <w:rPr>
                <w14:ligatures w14:val="standardContextual"/>
              </w:rPr>
            </w:pPr>
            <w:r w:rsidRPr="000956D1">
              <w:rPr>
                <w14:ligatures w14:val="standardContextual"/>
              </w:rPr>
              <w:t>2025</w:t>
            </w:r>
          </w:p>
        </w:tc>
        <w:tc>
          <w:tcPr>
            <w:tcW w:w="2373" w:type="dxa"/>
            <w:noWrap/>
            <w:hideMark/>
          </w:tcPr>
          <w:p w14:paraId="01C89305"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3" w:type="dxa"/>
            <w:noWrap/>
            <w:hideMark/>
          </w:tcPr>
          <w:p w14:paraId="06BCEAA1" w14:textId="77777777" w:rsidR="000956D1" w:rsidRPr="000956D1" w:rsidRDefault="000956D1" w:rsidP="000956D1">
            <w:pPr>
              <w:spacing w:line="240" w:lineRule="auto"/>
              <w:rPr>
                <w14:ligatures w14:val="standardContextual"/>
              </w:rPr>
            </w:pPr>
            <w:r w:rsidRPr="000956D1">
              <w:rPr>
                <w14:ligatures w14:val="standardContextual"/>
              </w:rPr>
              <w:t>0</w:t>
            </w:r>
          </w:p>
        </w:tc>
        <w:tc>
          <w:tcPr>
            <w:tcW w:w="2374" w:type="dxa"/>
            <w:noWrap/>
            <w:hideMark/>
          </w:tcPr>
          <w:p w14:paraId="1881E4BB" w14:textId="77777777" w:rsidR="000956D1" w:rsidRPr="000956D1" w:rsidRDefault="000956D1" w:rsidP="000956D1">
            <w:pPr>
              <w:spacing w:line="240" w:lineRule="auto"/>
              <w:rPr>
                <w14:ligatures w14:val="standardContextual"/>
              </w:rPr>
            </w:pPr>
            <w:r w:rsidRPr="000956D1">
              <w:rPr>
                <w14:ligatures w14:val="standardContextual"/>
              </w:rPr>
              <w:t>0</w:t>
            </w:r>
          </w:p>
        </w:tc>
      </w:tr>
    </w:tbl>
    <w:p w14:paraId="79383CA3" w14:textId="77777777" w:rsidR="00CA3FD2" w:rsidRDefault="00CA3FD2" w:rsidP="003242B4"/>
    <w:p w14:paraId="4CFE77AC" w14:textId="69D57AF2" w:rsidR="003242B4" w:rsidRPr="00CA3FD2" w:rsidRDefault="00CA3FD2" w:rsidP="003242B4">
      <w:proofErr w:type="gramStart"/>
      <w:r w:rsidRPr="00CA3FD2">
        <w:lastRenderedPageBreak/>
        <w:t>All of</w:t>
      </w:r>
      <w:proofErr w:type="gramEnd"/>
      <w:r w:rsidRPr="00CA3FD2">
        <w:t xml:space="preserve"> the </w:t>
      </w:r>
      <w:r w:rsidR="0067243F">
        <w:t xml:space="preserve">police </w:t>
      </w:r>
      <w:r w:rsidRPr="00CA3FD2">
        <w:t xml:space="preserve">officers listed in the table above </w:t>
      </w:r>
      <w:r w:rsidR="0067243F">
        <w:t>are</w:t>
      </w:r>
      <w:r w:rsidRPr="00CA3FD2">
        <w:t xml:space="preserve"> male.</w:t>
      </w:r>
    </w:p>
    <w:p w14:paraId="7FB8F421" w14:textId="77777777" w:rsidR="003242B4" w:rsidRDefault="003242B4" w:rsidP="003242B4">
      <w:pPr>
        <w:rPr>
          <w:rFonts w:ascii="Aptos" w:hAnsi="Aptos" w:cs="Aptos"/>
          <w14:ligatures w14:val="standardContextual"/>
        </w:rPr>
      </w:pPr>
    </w:p>
    <w:p w14:paraId="757A8DCC" w14:textId="705EFC81" w:rsidR="003242B4" w:rsidRDefault="003242B4" w:rsidP="00C06CD9">
      <w:pPr>
        <w:pStyle w:val="Heading2"/>
      </w:pPr>
      <w:r>
        <w:t xml:space="preserve">Table </w:t>
      </w:r>
      <w:r w:rsidR="00CA3FD2">
        <w:t>2</w:t>
      </w:r>
      <w:r>
        <w:t>: Police officers dismissed in relation to alleged Rape or Sexual Assault, by category of offence involved, sex of the subject officer and calendar year  </w:t>
      </w:r>
    </w:p>
    <w:tbl>
      <w:tblPr>
        <w:tblStyle w:val="TableGrid"/>
        <w:tblW w:w="0" w:type="auto"/>
        <w:tblLayout w:type="fixed"/>
        <w:tblLook w:val="04A0" w:firstRow="1" w:lastRow="0" w:firstColumn="1" w:lastColumn="0" w:noHBand="0" w:noVBand="1"/>
      </w:tblPr>
      <w:tblGrid>
        <w:gridCol w:w="1838"/>
        <w:gridCol w:w="1275"/>
        <w:gridCol w:w="1276"/>
        <w:gridCol w:w="1276"/>
        <w:gridCol w:w="1276"/>
        <w:gridCol w:w="1276"/>
        <w:gridCol w:w="1276"/>
      </w:tblGrid>
      <w:tr w:rsidR="00CA3FD2" w:rsidRPr="00CA3FD2" w14:paraId="436C11B4" w14:textId="77777777" w:rsidTr="00CA3FD2">
        <w:trPr>
          <w:trHeight w:val="288"/>
          <w:tblHeader/>
        </w:trPr>
        <w:tc>
          <w:tcPr>
            <w:tcW w:w="1838" w:type="dxa"/>
            <w:vMerge w:val="restart"/>
            <w:shd w:val="clear" w:color="auto" w:fill="D9D9D9" w:themeFill="background1" w:themeFillShade="D9"/>
            <w:noWrap/>
          </w:tcPr>
          <w:p w14:paraId="53F4C28F" w14:textId="261C741F" w:rsidR="00CA3FD2" w:rsidRPr="00CA3FD2" w:rsidRDefault="00CA3FD2" w:rsidP="00CA3FD2">
            <w:pPr>
              <w:spacing w:line="240" w:lineRule="auto"/>
              <w:rPr>
                <w:b/>
                <w:bCs/>
              </w:rPr>
            </w:pPr>
            <w:r w:rsidRPr="00CA3FD2">
              <w:rPr>
                <w:b/>
                <w:bCs/>
              </w:rPr>
              <w:t>Allegation/ Year/ Sex</w:t>
            </w:r>
          </w:p>
        </w:tc>
        <w:tc>
          <w:tcPr>
            <w:tcW w:w="3827" w:type="dxa"/>
            <w:gridSpan w:val="3"/>
            <w:shd w:val="clear" w:color="auto" w:fill="D9D9D9" w:themeFill="background1" w:themeFillShade="D9"/>
            <w:noWrap/>
          </w:tcPr>
          <w:p w14:paraId="397B8192" w14:textId="63042502" w:rsidR="00CA3FD2" w:rsidRPr="00CA3FD2" w:rsidRDefault="00CA3FD2" w:rsidP="00CA3FD2">
            <w:pPr>
              <w:spacing w:line="240" w:lineRule="auto"/>
              <w:rPr>
                <w:b/>
                <w:bCs/>
              </w:rPr>
            </w:pPr>
            <w:r w:rsidRPr="00CA3FD2">
              <w:rPr>
                <w:b/>
                <w:bCs/>
              </w:rPr>
              <w:t>Rape</w:t>
            </w:r>
          </w:p>
        </w:tc>
        <w:tc>
          <w:tcPr>
            <w:tcW w:w="3828" w:type="dxa"/>
            <w:gridSpan w:val="3"/>
            <w:shd w:val="clear" w:color="auto" w:fill="D9D9D9" w:themeFill="background1" w:themeFillShade="D9"/>
            <w:noWrap/>
          </w:tcPr>
          <w:p w14:paraId="48F03D4A" w14:textId="2AEDD152" w:rsidR="00CA3FD2" w:rsidRPr="00CA3FD2" w:rsidRDefault="00CA3FD2" w:rsidP="00CA3FD2">
            <w:pPr>
              <w:spacing w:line="240" w:lineRule="auto"/>
              <w:rPr>
                <w:b/>
                <w:bCs/>
              </w:rPr>
            </w:pPr>
            <w:r w:rsidRPr="00CA3FD2">
              <w:rPr>
                <w:b/>
                <w:bCs/>
              </w:rPr>
              <w:t>Sexual Assault</w:t>
            </w:r>
          </w:p>
        </w:tc>
      </w:tr>
      <w:tr w:rsidR="00CA3FD2" w:rsidRPr="00CA3FD2" w14:paraId="29F0EEF1" w14:textId="77777777" w:rsidTr="00CA3FD2">
        <w:trPr>
          <w:trHeight w:val="288"/>
          <w:tblHeader/>
        </w:trPr>
        <w:tc>
          <w:tcPr>
            <w:tcW w:w="1838" w:type="dxa"/>
            <w:vMerge/>
            <w:shd w:val="clear" w:color="auto" w:fill="D9D9D9" w:themeFill="background1" w:themeFillShade="D9"/>
            <w:noWrap/>
            <w:hideMark/>
          </w:tcPr>
          <w:p w14:paraId="15AF3044" w14:textId="7F66CEE7" w:rsidR="00CA3FD2" w:rsidRPr="00CA3FD2" w:rsidRDefault="00CA3FD2" w:rsidP="00CA3FD2">
            <w:pPr>
              <w:spacing w:line="240" w:lineRule="auto"/>
              <w:rPr>
                <w:b/>
                <w:bCs/>
              </w:rPr>
            </w:pPr>
          </w:p>
        </w:tc>
        <w:tc>
          <w:tcPr>
            <w:tcW w:w="1275" w:type="dxa"/>
            <w:shd w:val="clear" w:color="auto" w:fill="D9D9D9" w:themeFill="background1" w:themeFillShade="D9"/>
            <w:noWrap/>
            <w:hideMark/>
          </w:tcPr>
          <w:p w14:paraId="7CDB6EC6" w14:textId="513C4594" w:rsidR="00CA3FD2" w:rsidRPr="00CA3FD2" w:rsidRDefault="00CA3FD2" w:rsidP="00CA3FD2">
            <w:pPr>
              <w:spacing w:line="240" w:lineRule="auto"/>
              <w:rPr>
                <w:b/>
                <w:bCs/>
              </w:rPr>
            </w:pPr>
            <w:r w:rsidRPr="00CA3FD2">
              <w:rPr>
                <w:b/>
                <w:bCs/>
              </w:rPr>
              <w:t>Total</w:t>
            </w:r>
          </w:p>
        </w:tc>
        <w:tc>
          <w:tcPr>
            <w:tcW w:w="1276" w:type="dxa"/>
            <w:shd w:val="clear" w:color="auto" w:fill="D9D9D9" w:themeFill="background1" w:themeFillShade="D9"/>
            <w:noWrap/>
            <w:hideMark/>
          </w:tcPr>
          <w:p w14:paraId="0935AC7A" w14:textId="77777777" w:rsidR="00CA3FD2" w:rsidRPr="00CA3FD2" w:rsidRDefault="00CA3FD2" w:rsidP="00CA3FD2">
            <w:pPr>
              <w:spacing w:line="240" w:lineRule="auto"/>
              <w:rPr>
                <w:b/>
                <w:bCs/>
              </w:rPr>
            </w:pPr>
            <w:r w:rsidRPr="00CA3FD2">
              <w:rPr>
                <w:b/>
                <w:bCs/>
              </w:rPr>
              <w:t>Female</w:t>
            </w:r>
          </w:p>
        </w:tc>
        <w:tc>
          <w:tcPr>
            <w:tcW w:w="1276" w:type="dxa"/>
            <w:shd w:val="clear" w:color="auto" w:fill="D9D9D9" w:themeFill="background1" w:themeFillShade="D9"/>
            <w:noWrap/>
            <w:hideMark/>
          </w:tcPr>
          <w:p w14:paraId="6B267240" w14:textId="77777777" w:rsidR="00CA3FD2" w:rsidRPr="00CA3FD2" w:rsidRDefault="00CA3FD2" w:rsidP="00CA3FD2">
            <w:pPr>
              <w:spacing w:line="240" w:lineRule="auto"/>
              <w:rPr>
                <w:b/>
                <w:bCs/>
              </w:rPr>
            </w:pPr>
            <w:r w:rsidRPr="00CA3FD2">
              <w:rPr>
                <w:b/>
                <w:bCs/>
              </w:rPr>
              <w:t>Male</w:t>
            </w:r>
          </w:p>
        </w:tc>
        <w:tc>
          <w:tcPr>
            <w:tcW w:w="1276" w:type="dxa"/>
            <w:shd w:val="clear" w:color="auto" w:fill="D9D9D9" w:themeFill="background1" w:themeFillShade="D9"/>
            <w:noWrap/>
            <w:hideMark/>
          </w:tcPr>
          <w:p w14:paraId="3CF9E85A" w14:textId="4326EDF9" w:rsidR="00CA3FD2" w:rsidRPr="00CA3FD2" w:rsidRDefault="00CA3FD2" w:rsidP="00CA3FD2">
            <w:pPr>
              <w:spacing w:line="240" w:lineRule="auto"/>
              <w:rPr>
                <w:b/>
                <w:bCs/>
              </w:rPr>
            </w:pPr>
            <w:r w:rsidRPr="00CA3FD2">
              <w:rPr>
                <w:b/>
                <w:bCs/>
              </w:rPr>
              <w:t>Total</w:t>
            </w:r>
          </w:p>
        </w:tc>
        <w:tc>
          <w:tcPr>
            <w:tcW w:w="1276" w:type="dxa"/>
            <w:shd w:val="clear" w:color="auto" w:fill="D9D9D9" w:themeFill="background1" w:themeFillShade="D9"/>
            <w:noWrap/>
            <w:hideMark/>
          </w:tcPr>
          <w:p w14:paraId="5A539C23" w14:textId="77777777" w:rsidR="00CA3FD2" w:rsidRPr="00CA3FD2" w:rsidRDefault="00CA3FD2" w:rsidP="00CA3FD2">
            <w:pPr>
              <w:spacing w:line="240" w:lineRule="auto"/>
              <w:rPr>
                <w:b/>
                <w:bCs/>
              </w:rPr>
            </w:pPr>
            <w:r w:rsidRPr="00CA3FD2">
              <w:rPr>
                <w:b/>
                <w:bCs/>
              </w:rPr>
              <w:t>Female</w:t>
            </w:r>
          </w:p>
        </w:tc>
        <w:tc>
          <w:tcPr>
            <w:tcW w:w="1276" w:type="dxa"/>
            <w:shd w:val="clear" w:color="auto" w:fill="D9D9D9" w:themeFill="background1" w:themeFillShade="D9"/>
            <w:noWrap/>
            <w:hideMark/>
          </w:tcPr>
          <w:p w14:paraId="5499C394" w14:textId="77777777" w:rsidR="00CA3FD2" w:rsidRPr="00CA3FD2" w:rsidRDefault="00CA3FD2" w:rsidP="00CA3FD2">
            <w:pPr>
              <w:spacing w:line="240" w:lineRule="auto"/>
              <w:rPr>
                <w:b/>
                <w:bCs/>
              </w:rPr>
            </w:pPr>
            <w:r w:rsidRPr="00CA3FD2">
              <w:rPr>
                <w:b/>
                <w:bCs/>
              </w:rPr>
              <w:t>Male</w:t>
            </w:r>
          </w:p>
        </w:tc>
      </w:tr>
      <w:tr w:rsidR="00CA3FD2" w:rsidRPr="00CA3FD2" w14:paraId="72583BFB" w14:textId="77777777" w:rsidTr="00CA3FD2">
        <w:trPr>
          <w:trHeight w:val="288"/>
        </w:trPr>
        <w:tc>
          <w:tcPr>
            <w:tcW w:w="1838" w:type="dxa"/>
            <w:noWrap/>
            <w:hideMark/>
          </w:tcPr>
          <w:p w14:paraId="1B0B55CA" w14:textId="77777777" w:rsidR="00CA3FD2" w:rsidRPr="00CA3FD2" w:rsidRDefault="00CA3FD2" w:rsidP="00CA3FD2">
            <w:pPr>
              <w:spacing w:line="240" w:lineRule="auto"/>
            </w:pPr>
            <w:r w:rsidRPr="00CA3FD2">
              <w:t>2014</w:t>
            </w:r>
          </w:p>
        </w:tc>
        <w:tc>
          <w:tcPr>
            <w:tcW w:w="1275" w:type="dxa"/>
            <w:noWrap/>
            <w:hideMark/>
          </w:tcPr>
          <w:p w14:paraId="1CE6EFBD" w14:textId="77777777" w:rsidR="00CA3FD2" w:rsidRPr="00CA3FD2" w:rsidRDefault="00CA3FD2" w:rsidP="00CA3FD2">
            <w:pPr>
              <w:spacing w:line="240" w:lineRule="auto"/>
            </w:pPr>
            <w:r w:rsidRPr="00CA3FD2">
              <w:t>1</w:t>
            </w:r>
          </w:p>
        </w:tc>
        <w:tc>
          <w:tcPr>
            <w:tcW w:w="1276" w:type="dxa"/>
            <w:noWrap/>
            <w:hideMark/>
          </w:tcPr>
          <w:p w14:paraId="6287F8D4" w14:textId="77777777" w:rsidR="00CA3FD2" w:rsidRPr="00CA3FD2" w:rsidRDefault="00CA3FD2" w:rsidP="00CA3FD2">
            <w:pPr>
              <w:spacing w:line="240" w:lineRule="auto"/>
            </w:pPr>
            <w:r w:rsidRPr="00CA3FD2">
              <w:t>0</w:t>
            </w:r>
          </w:p>
        </w:tc>
        <w:tc>
          <w:tcPr>
            <w:tcW w:w="1276" w:type="dxa"/>
            <w:noWrap/>
            <w:hideMark/>
          </w:tcPr>
          <w:p w14:paraId="1561CEAF" w14:textId="77777777" w:rsidR="00CA3FD2" w:rsidRPr="00CA3FD2" w:rsidRDefault="00CA3FD2" w:rsidP="00CA3FD2">
            <w:pPr>
              <w:spacing w:line="240" w:lineRule="auto"/>
            </w:pPr>
            <w:r w:rsidRPr="00CA3FD2">
              <w:t>1</w:t>
            </w:r>
          </w:p>
        </w:tc>
        <w:tc>
          <w:tcPr>
            <w:tcW w:w="1276" w:type="dxa"/>
            <w:noWrap/>
            <w:hideMark/>
          </w:tcPr>
          <w:p w14:paraId="6442D81A" w14:textId="77777777" w:rsidR="00CA3FD2" w:rsidRPr="00CA3FD2" w:rsidRDefault="00CA3FD2" w:rsidP="00CA3FD2">
            <w:pPr>
              <w:spacing w:line="240" w:lineRule="auto"/>
            </w:pPr>
            <w:r w:rsidRPr="00CA3FD2">
              <w:t>0</w:t>
            </w:r>
          </w:p>
        </w:tc>
        <w:tc>
          <w:tcPr>
            <w:tcW w:w="1276" w:type="dxa"/>
            <w:noWrap/>
            <w:hideMark/>
          </w:tcPr>
          <w:p w14:paraId="7369570D" w14:textId="77777777" w:rsidR="00CA3FD2" w:rsidRPr="00CA3FD2" w:rsidRDefault="00CA3FD2" w:rsidP="00CA3FD2">
            <w:pPr>
              <w:spacing w:line="240" w:lineRule="auto"/>
            </w:pPr>
            <w:r w:rsidRPr="00CA3FD2">
              <w:t>0</w:t>
            </w:r>
          </w:p>
        </w:tc>
        <w:tc>
          <w:tcPr>
            <w:tcW w:w="1276" w:type="dxa"/>
            <w:noWrap/>
            <w:hideMark/>
          </w:tcPr>
          <w:p w14:paraId="2B3D865C" w14:textId="77777777" w:rsidR="00CA3FD2" w:rsidRPr="00CA3FD2" w:rsidRDefault="00CA3FD2" w:rsidP="00CA3FD2">
            <w:pPr>
              <w:spacing w:line="240" w:lineRule="auto"/>
            </w:pPr>
            <w:r w:rsidRPr="00CA3FD2">
              <w:t>0</w:t>
            </w:r>
          </w:p>
        </w:tc>
      </w:tr>
      <w:tr w:rsidR="00CA3FD2" w:rsidRPr="00CA3FD2" w14:paraId="35CDA807" w14:textId="77777777" w:rsidTr="00CA3FD2">
        <w:trPr>
          <w:trHeight w:val="288"/>
        </w:trPr>
        <w:tc>
          <w:tcPr>
            <w:tcW w:w="1838" w:type="dxa"/>
            <w:noWrap/>
            <w:hideMark/>
          </w:tcPr>
          <w:p w14:paraId="3E01EDBE" w14:textId="77777777" w:rsidR="00CA3FD2" w:rsidRPr="00CA3FD2" w:rsidRDefault="00CA3FD2" w:rsidP="00CA3FD2">
            <w:pPr>
              <w:spacing w:line="240" w:lineRule="auto"/>
            </w:pPr>
            <w:r w:rsidRPr="00CA3FD2">
              <w:t>2015</w:t>
            </w:r>
          </w:p>
        </w:tc>
        <w:tc>
          <w:tcPr>
            <w:tcW w:w="1275" w:type="dxa"/>
            <w:noWrap/>
            <w:hideMark/>
          </w:tcPr>
          <w:p w14:paraId="6B0A58AE" w14:textId="77777777" w:rsidR="00CA3FD2" w:rsidRPr="00CA3FD2" w:rsidRDefault="00CA3FD2" w:rsidP="00CA3FD2">
            <w:pPr>
              <w:spacing w:line="240" w:lineRule="auto"/>
            </w:pPr>
            <w:r w:rsidRPr="00CA3FD2">
              <w:t>0</w:t>
            </w:r>
          </w:p>
        </w:tc>
        <w:tc>
          <w:tcPr>
            <w:tcW w:w="1276" w:type="dxa"/>
            <w:noWrap/>
            <w:hideMark/>
          </w:tcPr>
          <w:p w14:paraId="06F8F011" w14:textId="77777777" w:rsidR="00CA3FD2" w:rsidRPr="00CA3FD2" w:rsidRDefault="00CA3FD2" w:rsidP="00CA3FD2">
            <w:pPr>
              <w:spacing w:line="240" w:lineRule="auto"/>
            </w:pPr>
            <w:r w:rsidRPr="00CA3FD2">
              <w:t>0</w:t>
            </w:r>
          </w:p>
        </w:tc>
        <w:tc>
          <w:tcPr>
            <w:tcW w:w="1276" w:type="dxa"/>
            <w:noWrap/>
            <w:hideMark/>
          </w:tcPr>
          <w:p w14:paraId="171E8289" w14:textId="77777777" w:rsidR="00CA3FD2" w:rsidRPr="00CA3FD2" w:rsidRDefault="00CA3FD2" w:rsidP="00CA3FD2">
            <w:pPr>
              <w:spacing w:line="240" w:lineRule="auto"/>
            </w:pPr>
            <w:r w:rsidRPr="00CA3FD2">
              <w:t>0</w:t>
            </w:r>
          </w:p>
        </w:tc>
        <w:tc>
          <w:tcPr>
            <w:tcW w:w="1276" w:type="dxa"/>
            <w:noWrap/>
            <w:hideMark/>
          </w:tcPr>
          <w:p w14:paraId="08828AC1" w14:textId="77777777" w:rsidR="00CA3FD2" w:rsidRPr="00CA3FD2" w:rsidRDefault="00CA3FD2" w:rsidP="00CA3FD2">
            <w:pPr>
              <w:spacing w:line="240" w:lineRule="auto"/>
            </w:pPr>
            <w:r w:rsidRPr="00CA3FD2">
              <w:t>1</w:t>
            </w:r>
          </w:p>
        </w:tc>
        <w:tc>
          <w:tcPr>
            <w:tcW w:w="1276" w:type="dxa"/>
            <w:noWrap/>
            <w:hideMark/>
          </w:tcPr>
          <w:p w14:paraId="1311BE72" w14:textId="77777777" w:rsidR="00CA3FD2" w:rsidRPr="00CA3FD2" w:rsidRDefault="00CA3FD2" w:rsidP="00CA3FD2">
            <w:pPr>
              <w:spacing w:line="240" w:lineRule="auto"/>
            </w:pPr>
            <w:r w:rsidRPr="00CA3FD2">
              <w:t>0</w:t>
            </w:r>
          </w:p>
        </w:tc>
        <w:tc>
          <w:tcPr>
            <w:tcW w:w="1276" w:type="dxa"/>
            <w:noWrap/>
            <w:hideMark/>
          </w:tcPr>
          <w:p w14:paraId="2AC3D4F6" w14:textId="77777777" w:rsidR="00CA3FD2" w:rsidRPr="00CA3FD2" w:rsidRDefault="00CA3FD2" w:rsidP="00CA3FD2">
            <w:pPr>
              <w:spacing w:line="240" w:lineRule="auto"/>
            </w:pPr>
            <w:r w:rsidRPr="00CA3FD2">
              <w:t>1</w:t>
            </w:r>
          </w:p>
        </w:tc>
      </w:tr>
      <w:tr w:rsidR="00CA3FD2" w:rsidRPr="00CA3FD2" w14:paraId="7DE96C82" w14:textId="77777777" w:rsidTr="00CA3FD2">
        <w:trPr>
          <w:trHeight w:val="288"/>
        </w:trPr>
        <w:tc>
          <w:tcPr>
            <w:tcW w:w="1838" w:type="dxa"/>
            <w:noWrap/>
            <w:hideMark/>
          </w:tcPr>
          <w:p w14:paraId="2DB3D309" w14:textId="77777777" w:rsidR="00CA3FD2" w:rsidRPr="00CA3FD2" w:rsidRDefault="00CA3FD2" w:rsidP="00CA3FD2">
            <w:pPr>
              <w:spacing w:line="240" w:lineRule="auto"/>
            </w:pPr>
            <w:r w:rsidRPr="00CA3FD2">
              <w:t>2016</w:t>
            </w:r>
          </w:p>
        </w:tc>
        <w:tc>
          <w:tcPr>
            <w:tcW w:w="1275" w:type="dxa"/>
            <w:noWrap/>
            <w:hideMark/>
          </w:tcPr>
          <w:p w14:paraId="66B3C67A" w14:textId="77777777" w:rsidR="00CA3FD2" w:rsidRPr="00CA3FD2" w:rsidRDefault="00CA3FD2" w:rsidP="00CA3FD2">
            <w:pPr>
              <w:spacing w:line="240" w:lineRule="auto"/>
            </w:pPr>
            <w:r w:rsidRPr="00CA3FD2">
              <w:t>0</w:t>
            </w:r>
          </w:p>
        </w:tc>
        <w:tc>
          <w:tcPr>
            <w:tcW w:w="1276" w:type="dxa"/>
            <w:noWrap/>
            <w:hideMark/>
          </w:tcPr>
          <w:p w14:paraId="19D217BB" w14:textId="77777777" w:rsidR="00CA3FD2" w:rsidRPr="00CA3FD2" w:rsidRDefault="00CA3FD2" w:rsidP="00CA3FD2">
            <w:pPr>
              <w:spacing w:line="240" w:lineRule="auto"/>
            </w:pPr>
            <w:r w:rsidRPr="00CA3FD2">
              <w:t>0</w:t>
            </w:r>
          </w:p>
        </w:tc>
        <w:tc>
          <w:tcPr>
            <w:tcW w:w="1276" w:type="dxa"/>
            <w:noWrap/>
            <w:hideMark/>
          </w:tcPr>
          <w:p w14:paraId="2BE51982" w14:textId="77777777" w:rsidR="00CA3FD2" w:rsidRPr="00CA3FD2" w:rsidRDefault="00CA3FD2" w:rsidP="00CA3FD2">
            <w:pPr>
              <w:spacing w:line="240" w:lineRule="auto"/>
            </w:pPr>
            <w:r w:rsidRPr="00CA3FD2">
              <w:t>0</w:t>
            </w:r>
          </w:p>
        </w:tc>
        <w:tc>
          <w:tcPr>
            <w:tcW w:w="1276" w:type="dxa"/>
            <w:noWrap/>
            <w:hideMark/>
          </w:tcPr>
          <w:p w14:paraId="0F104907" w14:textId="77777777" w:rsidR="00CA3FD2" w:rsidRPr="00CA3FD2" w:rsidRDefault="00CA3FD2" w:rsidP="00CA3FD2">
            <w:pPr>
              <w:spacing w:line="240" w:lineRule="auto"/>
            </w:pPr>
            <w:r w:rsidRPr="00CA3FD2">
              <w:t>0</w:t>
            </w:r>
          </w:p>
        </w:tc>
        <w:tc>
          <w:tcPr>
            <w:tcW w:w="1276" w:type="dxa"/>
            <w:noWrap/>
            <w:hideMark/>
          </w:tcPr>
          <w:p w14:paraId="7ECE38E0" w14:textId="77777777" w:rsidR="00CA3FD2" w:rsidRPr="00CA3FD2" w:rsidRDefault="00CA3FD2" w:rsidP="00CA3FD2">
            <w:pPr>
              <w:spacing w:line="240" w:lineRule="auto"/>
            </w:pPr>
            <w:r w:rsidRPr="00CA3FD2">
              <w:t>0</w:t>
            </w:r>
          </w:p>
        </w:tc>
        <w:tc>
          <w:tcPr>
            <w:tcW w:w="1276" w:type="dxa"/>
            <w:noWrap/>
            <w:hideMark/>
          </w:tcPr>
          <w:p w14:paraId="4868F770" w14:textId="77777777" w:rsidR="00CA3FD2" w:rsidRPr="00CA3FD2" w:rsidRDefault="00CA3FD2" w:rsidP="00CA3FD2">
            <w:pPr>
              <w:spacing w:line="240" w:lineRule="auto"/>
            </w:pPr>
            <w:r w:rsidRPr="00CA3FD2">
              <w:t>0</w:t>
            </w:r>
          </w:p>
        </w:tc>
      </w:tr>
      <w:tr w:rsidR="00CA3FD2" w:rsidRPr="00CA3FD2" w14:paraId="17113300" w14:textId="77777777" w:rsidTr="00CA3FD2">
        <w:trPr>
          <w:trHeight w:val="288"/>
        </w:trPr>
        <w:tc>
          <w:tcPr>
            <w:tcW w:w="1838" w:type="dxa"/>
            <w:noWrap/>
            <w:hideMark/>
          </w:tcPr>
          <w:p w14:paraId="7EF4BBD9" w14:textId="77777777" w:rsidR="00CA3FD2" w:rsidRPr="00CA3FD2" w:rsidRDefault="00CA3FD2" w:rsidP="00CA3FD2">
            <w:pPr>
              <w:spacing w:line="240" w:lineRule="auto"/>
            </w:pPr>
            <w:r w:rsidRPr="00CA3FD2">
              <w:t>2017</w:t>
            </w:r>
          </w:p>
        </w:tc>
        <w:tc>
          <w:tcPr>
            <w:tcW w:w="1275" w:type="dxa"/>
            <w:noWrap/>
            <w:hideMark/>
          </w:tcPr>
          <w:p w14:paraId="0DD76128" w14:textId="77777777" w:rsidR="00CA3FD2" w:rsidRPr="00CA3FD2" w:rsidRDefault="00CA3FD2" w:rsidP="00CA3FD2">
            <w:pPr>
              <w:spacing w:line="240" w:lineRule="auto"/>
            </w:pPr>
            <w:r w:rsidRPr="00CA3FD2">
              <w:t>0</w:t>
            </w:r>
          </w:p>
        </w:tc>
        <w:tc>
          <w:tcPr>
            <w:tcW w:w="1276" w:type="dxa"/>
            <w:noWrap/>
            <w:hideMark/>
          </w:tcPr>
          <w:p w14:paraId="1AB6EF9C" w14:textId="77777777" w:rsidR="00CA3FD2" w:rsidRPr="00CA3FD2" w:rsidRDefault="00CA3FD2" w:rsidP="00CA3FD2">
            <w:pPr>
              <w:spacing w:line="240" w:lineRule="auto"/>
            </w:pPr>
            <w:r w:rsidRPr="00CA3FD2">
              <w:t>0</w:t>
            </w:r>
          </w:p>
        </w:tc>
        <w:tc>
          <w:tcPr>
            <w:tcW w:w="1276" w:type="dxa"/>
            <w:noWrap/>
            <w:hideMark/>
          </w:tcPr>
          <w:p w14:paraId="7712F05C" w14:textId="77777777" w:rsidR="00CA3FD2" w:rsidRPr="00CA3FD2" w:rsidRDefault="00CA3FD2" w:rsidP="00CA3FD2">
            <w:pPr>
              <w:spacing w:line="240" w:lineRule="auto"/>
            </w:pPr>
            <w:r w:rsidRPr="00CA3FD2">
              <w:t>0</w:t>
            </w:r>
          </w:p>
        </w:tc>
        <w:tc>
          <w:tcPr>
            <w:tcW w:w="1276" w:type="dxa"/>
            <w:noWrap/>
            <w:hideMark/>
          </w:tcPr>
          <w:p w14:paraId="2C9BFE92" w14:textId="77777777" w:rsidR="00CA3FD2" w:rsidRPr="00CA3FD2" w:rsidRDefault="00CA3FD2" w:rsidP="00CA3FD2">
            <w:pPr>
              <w:spacing w:line="240" w:lineRule="auto"/>
            </w:pPr>
            <w:r w:rsidRPr="00CA3FD2">
              <w:t>0</w:t>
            </w:r>
          </w:p>
        </w:tc>
        <w:tc>
          <w:tcPr>
            <w:tcW w:w="1276" w:type="dxa"/>
            <w:noWrap/>
            <w:hideMark/>
          </w:tcPr>
          <w:p w14:paraId="7781F855" w14:textId="77777777" w:rsidR="00CA3FD2" w:rsidRPr="00CA3FD2" w:rsidRDefault="00CA3FD2" w:rsidP="00CA3FD2">
            <w:pPr>
              <w:spacing w:line="240" w:lineRule="auto"/>
            </w:pPr>
            <w:r w:rsidRPr="00CA3FD2">
              <w:t>0</w:t>
            </w:r>
          </w:p>
        </w:tc>
        <w:tc>
          <w:tcPr>
            <w:tcW w:w="1276" w:type="dxa"/>
            <w:noWrap/>
            <w:hideMark/>
          </w:tcPr>
          <w:p w14:paraId="5020D827" w14:textId="77777777" w:rsidR="00CA3FD2" w:rsidRPr="00CA3FD2" w:rsidRDefault="00CA3FD2" w:rsidP="00CA3FD2">
            <w:pPr>
              <w:spacing w:line="240" w:lineRule="auto"/>
            </w:pPr>
            <w:r w:rsidRPr="00CA3FD2">
              <w:t>0</w:t>
            </w:r>
          </w:p>
        </w:tc>
      </w:tr>
      <w:tr w:rsidR="00CA3FD2" w:rsidRPr="00CA3FD2" w14:paraId="32D1E7B3" w14:textId="77777777" w:rsidTr="00CA3FD2">
        <w:trPr>
          <w:trHeight w:val="288"/>
        </w:trPr>
        <w:tc>
          <w:tcPr>
            <w:tcW w:w="1838" w:type="dxa"/>
            <w:noWrap/>
            <w:hideMark/>
          </w:tcPr>
          <w:p w14:paraId="09DE50E2" w14:textId="77777777" w:rsidR="00CA3FD2" w:rsidRPr="00CA3FD2" w:rsidRDefault="00CA3FD2" w:rsidP="00CA3FD2">
            <w:pPr>
              <w:spacing w:line="240" w:lineRule="auto"/>
            </w:pPr>
            <w:r w:rsidRPr="00CA3FD2">
              <w:t>2018</w:t>
            </w:r>
          </w:p>
        </w:tc>
        <w:tc>
          <w:tcPr>
            <w:tcW w:w="1275" w:type="dxa"/>
            <w:noWrap/>
            <w:hideMark/>
          </w:tcPr>
          <w:p w14:paraId="30D1A553" w14:textId="77777777" w:rsidR="00CA3FD2" w:rsidRPr="00CA3FD2" w:rsidRDefault="00CA3FD2" w:rsidP="00CA3FD2">
            <w:pPr>
              <w:spacing w:line="240" w:lineRule="auto"/>
            </w:pPr>
            <w:r w:rsidRPr="00CA3FD2">
              <w:t>0</w:t>
            </w:r>
          </w:p>
        </w:tc>
        <w:tc>
          <w:tcPr>
            <w:tcW w:w="1276" w:type="dxa"/>
            <w:noWrap/>
            <w:hideMark/>
          </w:tcPr>
          <w:p w14:paraId="75C035F8" w14:textId="77777777" w:rsidR="00CA3FD2" w:rsidRPr="00CA3FD2" w:rsidRDefault="00CA3FD2" w:rsidP="00CA3FD2">
            <w:pPr>
              <w:spacing w:line="240" w:lineRule="auto"/>
            </w:pPr>
            <w:r w:rsidRPr="00CA3FD2">
              <w:t>0</w:t>
            </w:r>
          </w:p>
        </w:tc>
        <w:tc>
          <w:tcPr>
            <w:tcW w:w="1276" w:type="dxa"/>
            <w:noWrap/>
            <w:hideMark/>
          </w:tcPr>
          <w:p w14:paraId="69E35C9C" w14:textId="77777777" w:rsidR="00CA3FD2" w:rsidRPr="00CA3FD2" w:rsidRDefault="00CA3FD2" w:rsidP="00CA3FD2">
            <w:pPr>
              <w:spacing w:line="240" w:lineRule="auto"/>
            </w:pPr>
            <w:r w:rsidRPr="00CA3FD2">
              <w:t>0</w:t>
            </w:r>
          </w:p>
        </w:tc>
        <w:tc>
          <w:tcPr>
            <w:tcW w:w="1276" w:type="dxa"/>
            <w:noWrap/>
            <w:hideMark/>
          </w:tcPr>
          <w:p w14:paraId="5264ADB4" w14:textId="77777777" w:rsidR="00CA3FD2" w:rsidRPr="00CA3FD2" w:rsidRDefault="00CA3FD2" w:rsidP="00CA3FD2">
            <w:pPr>
              <w:spacing w:line="240" w:lineRule="auto"/>
            </w:pPr>
            <w:r w:rsidRPr="00CA3FD2">
              <w:t>2</w:t>
            </w:r>
          </w:p>
        </w:tc>
        <w:tc>
          <w:tcPr>
            <w:tcW w:w="1276" w:type="dxa"/>
            <w:noWrap/>
            <w:hideMark/>
          </w:tcPr>
          <w:p w14:paraId="7B68B4D8" w14:textId="77777777" w:rsidR="00CA3FD2" w:rsidRPr="00CA3FD2" w:rsidRDefault="00CA3FD2" w:rsidP="00CA3FD2">
            <w:pPr>
              <w:spacing w:line="240" w:lineRule="auto"/>
            </w:pPr>
            <w:r w:rsidRPr="00CA3FD2">
              <w:t>0</w:t>
            </w:r>
          </w:p>
        </w:tc>
        <w:tc>
          <w:tcPr>
            <w:tcW w:w="1276" w:type="dxa"/>
            <w:noWrap/>
            <w:hideMark/>
          </w:tcPr>
          <w:p w14:paraId="7AEEB63B" w14:textId="77777777" w:rsidR="00CA3FD2" w:rsidRPr="00CA3FD2" w:rsidRDefault="00CA3FD2" w:rsidP="00CA3FD2">
            <w:pPr>
              <w:spacing w:line="240" w:lineRule="auto"/>
            </w:pPr>
            <w:r w:rsidRPr="00CA3FD2">
              <w:t>2</w:t>
            </w:r>
          </w:p>
        </w:tc>
      </w:tr>
      <w:tr w:rsidR="00CA3FD2" w:rsidRPr="00CA3FD2" w14:paraId="4C2C1EDE" w14:textId="77777777" w:rsidTr="00CA3FD2">
        <w:trPr>
          <w:trHeight w:val="288"/>
        </w:trPr>
        <w:tc>
          <w:tcPr>
            <w:tcW w:w="1838" w:type="dxa"/>
            <w:noWrap/>
            <w:hideMark/>
          </w:tcPr>
          <w:p w14:paraId="39B29804" w14:textId="77777777" w:rsidR="00CA3FD2" w:rsidRPr="00CA3FD2" w:rsidRDefault="00CA3FD2" w:rsidP="00CA3FD2">
            <w:pPr>
              <w:spacing w:line="240" w:lineRule="auto"/>
            </w:pPr>
            <w:r w:rsidRPr="00CA3FD2">
              <w:t>2019</w:t>
            </w:r>
          </w:p>
        </w:tc>
        <w:tc>
          <w:tcPr>
            <w:tcW w:w="1275" w:type="dxa"/>
            <w:noWrap/>
            <w:hideMark/>
          </w:tcPr>
          <w:p w14:paraId="137EB111" w14:textId="77777777" w:rsidR="00CA3FD2" w:rsidRPr="00CA3FD2" w:rsidRDefault="00CA3FD2" w:rsidP="00CA3FD2">
            <w:pPr>
              <w:spacing w:line="240" w:lineRule="auto"/>
            </w:pPr>
            <w:r w:rsidRPr="00CA3FD2">
              <w:t>0</w:t>
            </w:r>
          </w:p>
        </w:tc>
        <w:tc>
          <w:tcPr>
            <w:tcW w:w="1276" w:type="dxa"/>
            <w:noWrap/>
            <w:hideMark/>
          </w:tcPr>
          <w:p w14:paraId="7E5B83F5" w14:textId="77777777" w:rsidR="00CA3FD2" w:rsidRPr="00CA3FD2" w:rsidRDefault="00CA3FD2" w:rsidP="00CA3FD2">
            <w:pPr>
              <w:spacing w:line="240" w:lineRule="auto"/>
            </w:pPr>
            <w:r w:rsidRPr="00CA3FD2">
              <w:t>0</w:t>
            </w:r>
          </w:p>
        </w:tc>
        <w:tc>
          <w:tcPr>
            <w:tcW w:w="1276" w:type="dxa"/>
            <w:noWrap/>
            <w:hideMark/>
          </w:tcPr>
          <w:p w14:paraId="17E24358" w14:textId="77777777" w:rsidR="00CA3FD2" w:rsidRPr="00CA3FD2" w:rsidRDefault="00CA3FD2" w:rsidP="00CA3FD2">
            <w:pPr>
              <w:spacing w:line="240" w:lineRule="auto"/>
            </w:pPr>
            <w:r w:rsidRPr="00CA3FD2">
              <w:t>0</w:t>
            </w:r>
          </w:p>
        </w:tc>
        <w:tc>
          <w:tcPr>
            <w:tcW w:w="1276" w:type="dxa"/>
            <w:noWrap/>
            <w:hideMark/>
          </w:tcPr>
          <w:p w14:paraId="5E3E4BD4" w14:textId="77777777" w:rsidR="00CA3FD2" w:rsidRPr="00CA3FD2" w:rsidRDefault="00CA3FD2" w:rsidP="00CA3FD2">
            <w:pPr>
              <w:spacing w:line="240" w:lineRule="auto"/>
            </w:pPr>
            <w:r w:rsidRPr="00CA3FD2">
              <w:t>0</w:t>
            </w:r>
          </w:p>
        </w:tc>
        <w:tc>
          <w:tcPr>
            <w:tcW w:w="1276" w:type="dxa"/>
            <w:noWrap/>
            <w:hideMark/>
          </w:tcPr>
          <w:p w14:paraId="16EFDB16" w14:textId="77777777" w:rsidR="00CA3FD2" w:rsidRPr="00CA3FD2" w:rsidRDefault="00CA3FD2" w:rsidP="00CA3FD2">
            <w:pPr>
              <w:spacing w:line="240" w:lineRule="auto"/>
            </w:pPr>
            <w:r w:rsidRPr="00CA3FD2">
              <w:t>0</w:t>
            </w:r>
          </w:p>
        </w:tc>
        <w:tc>
          <w:tcPr>
            <w:tcW w:w="1276" w:type="dxa"/>
            <w:noWrap/>
            <w:hideMark/>
          </w:tcPr>
          <w:p w14:paraId="0AB49105" w14:textId="77777777" w:rsidR="00CA3FD2" w:rsidRPr="00CA3FD2" w:rsidRDefault="00CA3FD2" w:rsidP="00CA3FD2">
            <w:pPr>
              <w:spacing w:line="240" w:lineRule="auto"/>
            </w:pPr>
            <w:r w:rsidRPr="00CA3FD2">
              <w:t>0</w:t>
            </w:r>
          </w:p>
        </w:tc>
      </w:tr>
      <w:tr w:rsidR="00CA3FD2" w:rsidRPr="00CA3FD2" w14:paraId="11384D70" w14:textId="77777777" w:rsidTr="00CA3FD2">
        <w:trPr>
          <w:trHeight w:val="288"/>
        </w:trPr>
        <w:tc>
          <w:tcPr>
            <w:tcW w:w="1838" w:type="dxa"/>
            <w:noWrap/>
            <w:hideMark/>
          </w:tcPr>
          <w:p w14:paraId="53A91160" w14:textId="77777777" w:rsidR="00CA3FD2" w:rsidRPr="00CA3FD2" w:rsidRDefault="00CA3FD2" w:rsidP="00CA3FD2">
            <w:pPr>
              <w:spacing w:line="240" w:lineRule="auto"/>
            </w:pPr>
            <w:r w:rsidRPr="00CA3FD2">
              <w:t>2020</w:t>
            </w:r>
          </w:p>
        </w:tc>
        <w:tc>
          <w:tcPr>
            <w:tcW w:w="1275" w:type="dxa"/>
            <w:noWrap/>
            <w:hideMark/>
          </w:tcPr>
          <w:p w14:paraId="180C6AD7" w14:textId="77777777" w:rsidR="00CA3FD2" w:rsidRPr="00CA3FD2" w:rsidRDefault="00CA3FD2" w:rsidP="00CA3FD2">
            <w:pPr>
              <w:spacing w:line="240" w:lineRule="auto"/>
            </w:pPr>
            <w:r w:rsidRPr="00CA3FD2">
              <w:t>0</w:t>
            </w:r>
          </w:p>
        </w:tc>
        <w:tc>
          <w:tcPr>
            <w:tcW w:w="1276" w:type="dxa"/>
            <w:noWrap/>
            <w:hideMark/>
          </w:tcPr>
          <w:p w14:paraId="2F6B8137" w14:textId="77777777" w:rsidR="00CA3FD2" w:rsidRPr="00CA3FD2" w:rsidRDefault="00CA3FD2" w:rsidP="00CA3FD2">
            <w:pPr>
              <w:spacing w:line="240" w:lineRule="auto"/>
            </w:pPr>
            <w:r w:rsidRPr="00CA3FD2">
              <w:t>0</w:t>
            </w:r>
          </w:p>
        </w:tc>
        <w:tc>
          <w:tcPr>
            <w:tcW w:w="1276" w:type="dxa"/>
            <w:noWrap/>
            <w:hideMark/>
          </w:tcPr>
          <w:p w14:paraId="4A48DCEB" w14:textId="77777777" w:rsidR="00CA3FD2" w:rsidRPr="00CA3FD2" w:rsidRDefault="00CA3FD2" w:rsidP="00CA3FD2">
            <w:pPr>
              <w:spacing w:line="240" w:lineRule="auto"/>
            </w:pPr>
            <w:r w:rsidRPr="00CA3FD2">
              <w:t>0</w:t>
            </w:r>
          </w:p>
        </w:tc>
        <w:tc>
          <w:tcPr>
            <w:tcW w:w="1276" w:type="dxa"/>
            <w:noWrap/>
            <w:hideMark/>
          </w:tcPr>
          <w:p w14:paraId="684FF737" w14:textId="77777777" w:rsidR="00CA3FD2" w:rsidRPr="00CA3FD2" w:rsidRDefault="00CA3FD2" w:rsidP="00CA3FD2">
            <w:pPr>
              <w:spacing w:line="240" w:lineRule="auto"/>
            </w:pPr>
            <w:r w:rsidRPr="00CA3FD2">
              <w:t>0</w:t>
            </w:r>
          </w:p>
        </w:tc>
        <w:tc>
          <w:tcPr>
            <w:tcW w:w="1276" w:type="dxa"/>
            <w:noWrap/>
            <w:hideMark/>
          </w:tcPr>
          <w:p w14:paraId="5ECBDCA2" w14:textId="77777777" w:rsidR="00CA3FD2" w:rsidRPr="00CA3FD2" w:rsidRDefault="00CA3FD2" w:rsidP="00CA3FD2">
            <w:pPr>
              <w:spacing w:line="240" w:lineRule="auto"/>
            </w:pPr>
            <w:r w:rsidRPr="00CA3FD2">
              <w:t>0</w:t>
            </w:r>
          </w:p>
        </w:tc>
        <w:tc>
          <w:tcPr>
            <w:tcW w:w="1276" w:type="dxa"/>
            <w:noWrap/>
            <w:hideMark/>
          </w:tcPr>
          <w:p w14:paraId="4DDC2305" w14:textId="77777777" w:rsidR="00CA3FD2" w:rsidRPr="00CA3FD2" w:rsidRDefault="00CA3FD2" w:rsidP="00CA3FD2">
            <w:pPr>
              <w:spacing w:line="240" w:lineRule="auto"/>
            </w:pPr>
            <w:r w:rsidRPr="00CA3FD2">
              <w:t>0</w:t>
            </w:r>
          </w:p>
        </w:tc>
      </w:tr>
      <w:tr w:rsidR="00CA3FD2" w:rsidRPr="00CA3FD2" w14:paraId="11566485" w14:textId="77777777" w:rsidTr="00CA3FD2">
        <w:trPr>
          <w:trHeight w:val="288"/>
        </w:trPr>
        <w:tc>
          <w:tcPr>
            <w:tcW w:w="1838" w:type="dxa"/>
            <w:noWrap/>
            <w:hideMark/>
          </w:tcPr>
          <w:p w14:paraId="37FF7444" w14:textId="77777777" w:rsidR="00CA3FD2" w:rsidRPr="00CA3FD2" w:rsidRDefault="00CA3FD2" w:rsidP="00CA3FD2">
            <w:pPr>
              <w:spacing w:line="240" w:lineRule="auto"/>
            </w:pPr>
            <w:r w:rsidRPr="00CA3FD2">
              <w:t>2021</w:t>
            </w:r>
          </w:p>
        </w:tc>
        <w:tc>
          <w:tcPr>
            <w:tcW w:w="1275" w:type="dxa"/>
            <w:noWrap/>
            <w:hideMark/>
          </w:tcPr>
          <w:p w14:paraId="5E1C1F7B" w14:textId="77777777" w:rsidR="00CA3FD2" w:rsidRPr="00CA3FD2" w:rsidRDefault="00CA3FD2" w:rsidP="00CA3FD2">
            <w:pPr>
              <w:spacing w:line="240" w:lineRule="auto"/>
            </w:pPr>
            <w:r w:rsidRPr="00CA3FD2">
              <w:t>0</w:t>
            </w:r>
          </w:p>
        </w:tc>
        <w:tc>
          <w:tcPr>
            <w:tcW w:w="1276" w:type="dxa"/>
            <w:noWrap/>
            <w:hideMark/>
          </w:tcPr>
          <w:p w14:paraId="77F09629" w14:textId="77777777" w:rsidR="00CA3FD2" w:rsidRPr="00CA3FD2" w:rsidRDefault="00CA3FD2" w:rsidP="00CA3FD2">
            <w:pPr>
              <w:spacing w:line="240" w:lineRule="auto"/>
            </w:pPr>
            <w:r w:rsidRPr="00CA3FD2">
              <w:t>0</w:t>
            </w:r>
          </w:p>
        </w:tc>
        <w:tc>
          <w:tcPr>
            <w:tcW w:w="1276" w:type="dxa"/>
            <w:noWrap/>
            <w:hideMark/>
          </w:tcPr>
          <w:p w14:paraId="63BD92FC" w14:textId="77777777" w:rsidR="00CA3FD2" w:rsidRPr="00CA3FD2" w:rsidRDefault="00CA3FD2" w:rsidP="00CA3FD2">
            <w:pPr>
              <w:spacing w:line="240" w:lineRule="auto"/>
            </w:pPr>
            <w:r w:rsidRPr="00CA3FD2">
              <w:t>0</w:t>
            </w:r>
          </w:p>
        </w:tc>
        <w:tc>
          <w:tcPr>
            <w:tcW w:w="1276" w:type="dxa"/>
            <w:noWrap/>
            <w:hideMark/>
          </w:tcPr>
          <w:p w14:paraId="7ABCC38E" w14:textId="77777777" w:rsidR="00CA3FD2" w:rsidRPr="00CA3FD2" w:rsidRDefault="00CA3FD2" w:rsidP="00CA3FD2">
            <w:pPr>
              <w:spacing w:line="240" w:lineRule="auto"/>
            </w:pPr>
            <w:r w:rsidRPr="00CA3FD2">
              <w:t>0</w:t>
            </w:r>
          </w:p>
        </w:tc>
        <w:tc>
          <w:tcPr>
            <w:tcW w:w="1276" w:type="dxa"/>
            <w:noWrap/>
            <w:hideMark/>
          </w:tcPr>
          <w:p w14:paraId="36A72203" w14:textId="77777777" w:rsidR="00CA3FD2" w:rsidRPr="00CA3FD2" w:rsidRDefault="00CA3FD2" w:rsidP="00CA3FD2">
            <w:pPr>
              <w:spacing w:line="240" w:lineRule="auto"/>
            </w:pPr>
            <w:r w:rsidRPr="00CA3FD2">
              <w:t>0</w:t>
            </w:r>
          </w:p>
        </w:tc>
        <w:tc>
          <w:tcPr>
            <w:tcW w:w="1276" w:type="dxa"/>
            <w:noWrap/>
            <w:hideMark/>
          </w:tcPr>
          <w:p w14:paraId="44D097A5" w14:textId="77777777" w:rsidR="00CA3FD2" w:rsidRPr="00CA3FD2" w:rsidRDefault="00CA3FD2" w:rsidP="00CA3FD2">
            <w:pPr>
              <w:spacing w:line="240" w:lineRule="auto"/>
            </w:pPr>
            <w:r w:rsidRPr="00CA3FD2">
              <w:t>0</w:t>
            </w:r>
          </w:p>
        </w:tc>
      </w:tr>
      <w:tr w:rsidR="00CA3FD2" w:rsidRPr="00CA3FD2" w14:paraId="62F69FCB" w14:textId="77777777" w:rsidTr="00CA3FD2">
        <w:trPr>
          <w:trHeight w:val="288"/>
        </w:trPr>
        <w:tc>
          <w:tcPr>
            <w:tcW w:w="1838" w:type="dxa"/>
            <w:noWrap/>
            <w:hideMark/>
          </w:tcPr>
          <w:p w14:paraId="3A5AF20C" w14:textId="77777777" w:rsidR="00CA3FD2" w:rsidRPr="00CA3FD2" w:rsidRDefault="00CA3FD2" w:rsidP="00CA3FD2">
            <w:pPr>
              <w:spacing w:line="240" w:lineRule="auto"/>
            </w:pPr>
            <w:r w:rsidRPr="00CA3FD2">
              <w:t>2022</w:t>
            </w:r>
          </w:p>
        </w:tc>
        <w:tc>
          <w:tcPr>
            <w:tcW w:w="1275" w:type="dxa"/>
            <w:noWrap/>
            <w:hideMark/>
          </w:tcPr>
          <w:p w14:paraId="4E0484E2" w14:textId="77777777" w:rsidR="00CA3FD2" w:rsidRPr="00CA3FD2" w:rsidRDefault="00CA3FD2" w:rsidP="00CA3FD2">
            <w:pPr>
              <w:spacing w:line="240" w:lineRule="auto"/>
            </w:pPr>
            <w:r w:rsidRPr="00CA3FD2">
              <w:t>0</w:t>
            </w:r>
          </w:p>
        </w:tc>
        <w:tc>
          <w:tcPr>
            <w:tcW w:w="1276" w:type="dxa"/>
            <w:noWrap/>
            <w:hideMark/>
          </w:tcPr>
          <w:p w14:paraId="1E6AB9BB" w14:textId="77777777" w:rsidR="00CA3FD2" w:rsidRPr="00CA3FD2" w:rsidRDefault="00CA3FD2" w:rsidP="00CA3FD2">
            <w:pPr>
              <w:spacing w:line="240" w:lineRule="auto"/>
            </w:pPr>
            <w:r w:rsidRPr="00CA3FD2">
              <w:t>0</w:t>
            </w:r>
          </w:p>
        </w:tc>
        <w:tc>
          <w:tcPr>
            <w:tcW w:w="1276" w:type="dxa"/>
            <w:noWrap/>
            <w:hideMark/>
          </w:tcPr>
          <w:p w14:paraId="7F63F66C" w14:textId="77777777" w:rsidR="00CA3FD2" w:rsidRPr="00CA3FD2" w:rsidRDefault="00CA3FD2" w:rsidP="00CA3FD2">
            <w:pPr>
              <w:spacing w:line="240" w:lineRule="auto"/>
            </w:pPr>
            <w:r w:rsidRPr="00CA3FD2">
              <w:t>0</w:t>
            </w:r>
          </w:p>
        </w:tc>
        <w:tc>
          <w:tcPr>
            <w:tcW w:w="1276" w:type="dxa"/>
            <w:noWrap/>
            <w:hideMark/>
          </w:tcPr>
          <w:p w14:paraId="38F195FB" w14:textId="77777777" w:rsidR="00CA3FD2" w:rsidRPr="00CA3FD2" w:rsidRDefault="00CA3FD2" w:rsidP="00CA3FD2">
            <w:pPr>
              <w:spacing w:line="240" w:lineRule="auto"/>
            </w:pPr>
            <w:r w:rsidRPr="00CA3FD2">
              <w:t>0</w:t>
            </w:r>
          </w:p>
        </w:tc>
        <w:tc>
          <w:tcPr>
            <w:tcW w:w="1276" w:type="dxa"/>
            <w:noWrap/>
            <w:hideMark/>
          </w:tcPr>
          <w:p w14:paraId="271384B1" w14:textId="77777777" w:rsidR="00CA3FD2" w:rsidRPr="00CA3FD2" w:rsidRDefault="00CA3FD2" w:rsidP="00CA3FD2">
            <w:pPr>
              <w:spacing w:line="240" w:lineRule="auto"/>
            </w:pPr>
            <w:r w:rsidRPr="00CA3FD2">
              <w:t>0</w:t>
            </w:r>
          </w:p>
        </w:tc>
        <w:tc>
          <w:tcPr>
            <w:tcW w:w="1276" w:type="dxa"/>
            <w:noWrap/>
            <w:hideMark/>
          </w:tcPr>
          <w:p w14:paraId="32D65138" w14:textId="77777777" w:rsidR="00CA3FD2" w:rsidRPr="00CA3FD2" w:rsidRDefault="00CA3FD2" w:rsidP="00CA3FD2">
            <w:pPr>
              <w:spacing w:line="240" w:lineRule="auto"/>
            </w:pPr>
            <w:r w:rsidRPr="00CA3FD2">
              <w:t>0</w:t>
            </w:r>
          </w:p>
        </w:tc>
      </w:tr>
      <w:tr w:rsidR="00CA3FD2" w:rsidRPr="00CA3FD2" w14:paraId="08CD8396" w14:textId="77777777" w:rsidTr="00CA3FD2">
        <w:trPr>
          <w:trHeight w:val="288"/>
        </w:trPr>
        <w:tc>
          <w:tcPr>
            <w:tcW w:w="1838" w:type="dxa"/>
            <w:noWrap/>
            <w:hideMark/>
          </w:tcPr>
          <w:p w14:paraId="2A5D0F68" w14:textId="77777777" w:rsidR="00CA3FD2" w:rsidRPr="00CA3FD2" w:rsidRDefault="00CA3FD2" w:rsidP="00CA3FD2">
            <w:pPr>
              <w:spacing w:line="240" w:lineRule="auto"/>
            </w:pPr>
            <w:r w:rsidRPr="00CA3FD2">
              <w:t>2023</w:t>
            </w:r>
          </w:p>
        </w:tc>
        <w:tc>
          <w:tcPr>
            <w:tcW w:w="1275" w:type="dxa"/>
            <w:noWrap/>
            <w:hideMark/>
          </w:tcPr>
          <w:p w14:paraId="4F24C865" w14:textId="77777777" w:rsidR="00CA3FD2" w:rsidRPr="00CA3FD2" w:rsidRDefault="00CA3FD2" w:rsidP="00CA3FD2">
            <w:pPr>
              <w:spacing w:line="240" w:lineRule="auto"/>
            </w:pPr>
            <w:r w:rsidRPr="00CA3FD2">
              <w:t>0</w:t>
            </w:r>
          </w:p>
        </w:tc>
        <w:tc>
          <w:tcPr>
            <w:tcW w:w="1276" w:type="dxa"/>
            <w:noWrap/>
            <w:hideMark/>
          </w:tcPr>
          <w:p w14:paraId="5128ACB2" w14:textId="77777777" w:rsidR="00CA3FD2" w:rsidRPr="00CA3FD2" w:rsidRDefault="00CA3FD2" w:rsidP="00CA3FD2">
            <w:pPr>
              <w:spacing w:line="240" w:lineRule="auto"/>
            </w:pPr>
            <w:r w:rsidRPr="00CA3FD2">
              <w:t>0</w:t>
            </w:r>
          </w:p>
        </w:tc>
        <w:tc>
          <w:tcPr>
            <w:tcW w:w="1276" w:type="dxa"/>
            <w:noWrap/>
            <w:hideMark/>
          </w:tcPr>
          <w:p w14:paraId="207618FC" w14:textId="77777777" w:rsidR="00CA3FD2" w:rsidRPr="00CA3FD2" w:rsidRDefault="00CA3FD2" w:rsidP="00CA3FD2">
            <w:pPr>
              <w:spacing w:line="240" w:lineRule="auto"/>
            </w:pPr>
            <w:r w:rsidRPr="00CA3FD2">
              <w:t>0</w:t>
            </w:r>
          </w:p>
        </w:tc>
        <w:tc>
          <w:tcPr>
            <w:tcW w:w="1276" w:type="dxa"/>
            <w:noWrap/>
            <w:hideMark/>
          </w:tcPr>
          <w:p w14:paraId="6DA939BC" w14:textId="77777777" w:rsidR="00CA3FD2" w:rsidRPr="00CA3FD2" w:rsidRDefault="00CA3FD2" w:rsidP="00CA3FD2">
            <w:pPr>
              <w:spacing w:line="240" w:lineRule="auto"/>
            </w:pPr>
            <w:r w:rsidRPr="00CA3FD2">
              <w:t>1</w:t>
            </w:r>
          </w:p>
        </w:tc>
        <w:tc>
          <w:tcPr>
            <w:tcW w:w="1276" w:type="dxa"/>
            <w:noWrap/>
            <w:hideMark/>
          </w:tcPr>
          <w:p w14:paraId="1018D85C" w14:textId="77777777" w:rsidR="00CA3FD2" w:rsidRPr="00CA3FD2" w:rsidRDefault="00CA3FD2" w:rsidP="00CA3FD2">
            <w:pPr>
              <w:spacing w:line="240" w:lineRule="auto"/>
            </w:pPr>
            <w:r w:rsidRPr="00CA3FD2">
              <w:t>1</w:t>
            </w:r>
          </w:p>
        </w:tc>
        <w:tc>
          <w:tcPr>
            <w:tcW w:w="1276" w:type="dxa"/>
            <w:noWrap/>
            <w:hideMark/>
          </w:tcPr>
          <w:p w14:paraId="24310D07" w14:textId="77777777" w:rsidR="00CA3FD2" w:rsidRPr="00CA3FD2" w:rsidRDefault="00CA3FD2" w:rsidP="00CA3FD2">
            <w:pPr>
              <w:spacing w:line="240" w:lineRule="auto"/>
            </w:pPr>
            <w:r w:rsidRPr="00CA3FD2">
              <w:t>0</w:t>
            </w:r>
          </w:p>
        </w:tc>
      </w:tr>
      <w:tr w:rsidR="00CA3FD2" w:rsidRPr="00CA3FD2" w14:paraId="6E47AA0F" w14:textId="77777777" w:rsidTr="00CA3FD2">
        <w:trPr>
          <w:trHeight w:val="288"/>
        </w:trPr>
        <w:tc>
          <w:tcPr>
            <w:tcW w:w="1838" w:type="dxa"/>
            <w:noWrap/>
            <w:hideMark/>
          </w:tcPr>
          <w:p w14:paraId="4F3DD441" w14:textId="77777777" w:rsidR="00CA3FD2" w:rsidRPr="00CA3FD2" w:rsidRDefault="00CA3FD2" w:rsidP="00CA3FD2">
            <w:pPr>
              <w:spacing w:line="240" w:lineRule="auto"/>
            </w:pPr>
            <w:r w:rsidRPr="00CA3FD2">
              <w:t>2024</w:t>
            </w:r>
          </w:p>
        </w:tc>
        <w:tc>
          <w:tcPr>
            <w:tcW w:w="1275" w:type="dxa"/>
            <w:noWrap/>
            <w:hideMark/>
          </w:tcPr>
          <w:p w14:paraId="12049563" w14:textId="77777777" w:rsidR="00CA3FD2" w:rsidRPr="00CA3FD2" w:rsidRDefault="00CA3FD2" w:rsidP="00CA3FD2">
            <w:pPr>
              <w:spacing w:line="240" w:lineRule="auto"/>
            </w:pPr>
            <w:r w:rsidRPr="00CA3FD2">
              <w:t>0</w:t>
            </w:r>
          </w:p>
        </w:tc>
        <w:tc>
          <w:tcPr>
            <w:tcW w:w="1276" w:type="dxa"/>
            <w:noWrap/>
            <w:hideMark/>
          </w:tcPr>
          <w:p w14:paraId="54E3AD49" w14:textId="77777777" w:rsidR="00CA3FD2" w:rsidRPr="00CA3FD2" w:rsidRDefault="00CA3FD2" w:rsidP="00CA3FD2">
            <w:pPr>
              <w:spacing w:line="240" w:lineRule="auto"/>
            </w:pPr>
            <w:r w:rsidRPr="00CA3FD2">
              <w:t>0</w:t>
            </w:r>
          </w:p>
        </w:tc>
        <w:tc>
          <w:tcPr>
            <w:tcW w:w="1276" w:type="dxa"/>
            <w:noWrap/>
            <w:hideMark/>
          </w:tcPr>
          <w:p w14:paraId="3D7BBDCF" w14:textId="77777777" w:rsidR="00CA3FD2" w:rsidRPr="00CA3FD2" w:rsidRDefault="00CA3FD2" w:rsidP="00CA3FD2">
            <w:pPr>
              <w:spacing w:line="240" w:lineRule="auto"/>
            </w:pPr>
            <w:r w:rsidRPr="00CA3FD2">
              <w:t>0</w:t>
            </w:r>
          </w:p>
        </w:tc>
        <w:tc>
          <w:tcPr>
            <w:tcW w:w="1276" w:type="dxa"/>
            <w:noWrap/>
            <w:hideMark/>
          </w:tcPr>
          <w:p w14:paraId="4F2D8471" w14:textId="77777777" w:rsidR="00CA3FD2" w:rsidRPr="00CA3FD2" w:rsidRDefault="00CA3FD2" w:rsidP="00CA3FD2">
            <w:pPr>
              <w:spacing w:line="240" w:lineRule="auto"/>
            </w:pPr>
            <w:r w:rsidRPr="00CA3FD2">
              <w:t>2</w:t>
            </w:r>
          </w:p>
        </w:tc>
        <w:tc>
          <w:tcPr>
            <w:tcW w:w="1276" w:type="dxa"/>
            <w:noWrap/>
            <w:hideMark/>
          </w:tcPr>
          <w:p w14:paraId="203EBF84" w14:textId="77777777" w:rsidR="00CA3FD2" w:rsidRPr="00CA3FD2" w:rsidRDefault="00CA3FD2" w:rsidP="00CA3FD2">
            <w:pPr>
              <w:spacing w:line="240" w:lineRule="auto"/>
            </w:pPr>
            <w:r w:rsidRPr="00CA3FD2">
              <w:t>0</w:t>
            </w:r>
          </w:p>
        </w:tc>
        <w:tc>
          <w:tcPr>
            <w:tcW w:w="1276" w:type="dxa"/>
            <w:noWrap/>
            <w:hideMark/>
          </w:tcPr>
          <w:p w14:paraId="2245E3FA" w14:textId="77777777" w:rsidR="00CA3FD2" w:rsidRPr="00CA3FD2" w:rsidRDefault="00CA3FD2" w:rsidP="00CA3FD2">
            <w:pPr>
              <w:spacing w:line="240" w:lineRule="auto"/>
            </w:pPr>
            <w:r w:rsidRPr="00CA3FD2">
              <w:t>2</w:t>
            </w:r>
          </w:p>
        </w:tc>
      </w:tr>
      <w:tr w:rsidR="00CA3FD2" w:rsidRPr="00CA3FD2" w14:paraId="21716BED" w14:textId="77777777" w:rsidTr="00CA3FD2">
        <w:trPr>
          <w:trHeight w:val="288"/>
        </w:trPr>
        <w:tc>
          <w:tcPr>
            <w:tcW w:w="1838" w:type="dxa"/>
            <w:noWrap/>
            <w:hideMark/>
          </w:tcPr>
          <w:p w14:paraId="4E540326" w14:textId="77777777" w:rsidR="00CA3FD2" w:rsidRPr="00CA3FD2" w:rsidRDefault="00CA3FD2" w:rsidP="00CA3FD2">
            <w:pPr>
              <w:spacing w:line="240" w:lineRule="auto"/>
            </w:pPr>
            <w:r w:rsidRPr="00CA3FD2">
              <w:t>2025</w:t>
            </w:r>
          </w:p>
        </w:tc>
        <w:tc>
          <w:tcPr>
            <w:tcW w:w="1275" w:type="dxa"/>
            <w:noWrap/>
            <w:hideMark/>
          </w:tcPr>
          <w:p w14:paraId="0809B2D5" w14:textId="77777777" w:rsidR="00CA3FD2" w:rsidRPr="00CA3FD2" w:rsidRDefault="00CA3FD2" w:rsidP="00CA3FD2">
            <w:pPr>
              <w:spacing w:line="240" w:lineRule="auto"/>
            </w:pPr>
            <w:r w:rsidRPr="00CA3FD2">
              <w:t>0</w:t>
            </w:r>
          </w:p>
        </w:tc>
        <w:tc>
          <w:tcPr>
            <w:tcW w:w="1276" w:type="dxa"/>
            <w:noWrap/>
            <w:hideMark/>
          </w:tcPr>
          <w:p w14:paraId="771E49AD" w14:textId="77777777" w:rsidR="00CA3FD2" w:rsidRPr="00CA3FD2" w:rsidRDefault="00CA3FD2" w:rsidP="00CA3FD2">
            <w:pPr>
              <w:spacing w:line="240" w:lineRule="auto"/>
            </w:pPr>
            <w:r w:rsidRPr="00CA3FD2">
              <w:t>0</w:t>
            </w:r>
          </w:p>
        </w:tc>
        <w:tc>
          <w:tcPr>
            <w:tcW w:w="1276" w:type="dxa"/>
            <w:noWrap/>
            <w:hideMark/>
          </w:tcPr>
          <w:p w14:paraId="5FFD69CE" w14:textId="77777777" w:rsidR="00CA3FD2" w:rsidRPr="00CA3FD2" w:rsidRDefault="00CA3FD2" w:rsidP="00CA3FD2">
            <w:pPr>
              <w:spacing w:line="240" w:lineRule="auto"/>
            </w:pPr>
            <w:r w:rsidRPr="00CA3FD2">
              <w:t>0</w:t>
            </w:r>
          </w:p>
        </w:tc>
        <w:tc>
          <w:tcPr>
            <w:tcW w:w="1276" w:type="dxa"/>
            <w:noWrap/>
            <w:hideMark/>
          </w:tcPr>
          <w:p w14:paraId="17D0FCB3" w14:textId="77777777" w:rsidR="00CA3FD2" w:rsidRPr="00CA3FD2" w:rsidRDefault="00CA3FD2" w:rsidP="00CA3FD2">
            <w:pPr>
              <w:spacing w:line="240" w:lineRule="auto"/>
            </w:pPr>
            <w:r w:rsidRPr="00CA3FD2">
              <w:t>0</w:t>
            </w:r>
          </w:p>
        </w:tc>
        <w:tc>
          <w:tcPr>
            <w:tcW w:w="1276" w:type="dxa"/>
            <w:noWrap/>
            <w:hideMark/>
          </w:tcPr>
          <w:p w14:paraId="477B11FA" w14:textId="77777777" w:rsidR="00CA3FD2" w:rsidRPr="00CA3FD2" w:rsidRDefault="00CA3FD2" w:rsidP="00CA3FD2">
            <w:pPr>
              <w:spacing w:line="240" w:lineRule="auto"/>
            </w:pPr>
            <w:r w:rsidRPr="00CA3FD2">
              <w:t>0</w:t>
            </w:r>
          </w:p>
        </w:tc>
        <w:tc>
          <w:tcPr>
            <w:tcW w:w="1276" w:type="dxa"/>
            <w:noWrap/>
            <w:hideMark/>
          </w:tcPr>
          <w:p w14:paraId="576D9170" w14:textId="77777777" w:rsidR="00CA3FD2" w:rsidRPr="00CA3FD2" w:rsidRDefault="00CA3FD2" w:rsidP="00CA3FD2">
            <w:pPr>
              <w:spacing w:line="240" w:lineRule="auto"/>
            </w:pPr>
            <w:r w:rsidRPr="00CA3FD2">
              <w:t>0</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7D7B2D93" w:rsidR="007F490F" w:rsidRDefault="007F490F" w:rsidP="00CA3FD2">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18DD8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22BF7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6B63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16A70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DBC0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761AA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58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DFE"/>
    <w:rsid w:val="00090F3B"/>
    <w:rsid w:val="000956D1"/>
    <w:rsid w:val="000E2F19"/>
    <w:rsid w:val="000E6526"/>
    <w:rsid w:val="00141533"/>
    <w:rsid w:val="00167528"/>
    <w:rsid w:val="001735A7"/>
    <w:rsid w:val="00195CC4"/>
    <w:rsid w:val="001C58D5"/>
    <w:rsid w:val="00207326"/>
    <w:rsid w:val="00253DF6"/>
    <w:rsid w:val="00255F1E"/>
    <w:rsid w:val="003242B4"/>
    <w:rsid w:val="0036503B"/>
    <w:rsid w:val="00376A4A"/>
    <w:rsid w:val="003D6D03"/>
    <w:rsid w:val="003E12CA"/>
    <w:rsid w:val="004010DC"/>
    <w:rsid w:val="004014E1"/>
    <w:rsid w:val="004341F0"/>
    <w:rsid w:val="00456324"/>
    <w:rsid w:val="00475460"/>
    <w:rsid w:val="00490317"/>
    <w:rsid w:val="00491644"/>
    <w:rsid w:val="00496A08"/>
    <w:rsid w:val="004E1605"/>
    <w:rsid w:val="004F653C"/>
    <w:rsid w:val="00540A52"/>
    <w:rsid w:val="00557306"/>
    <w:rsid w:val="00604B1E"/>
    <w:rsid w:val="006106FF"/>
    <w:rsid w:val="00645CFA"/>
    <w:rsid w:val="0067243F"/>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A7094"/>
    <w:rsid w:val="00A205DB"/>
    <w:rsid w:val="00A25E93"/>
    <w:rsid w:val="00A320FF"/>
    <w:rsid w:val="00A70AC0"/>
    <w:rsid w:val="00A84EA9"/>
    <w:rsid w:val="00A94D32"/>
    <w:rsid w:val="00AC443C"/>
    <w:rsid w:val="00B033D6"/>
    <w:rsid w:val="00B11A55"/>
    <w:rsid w:val="00B17211"/>
    <w:rsid w:val="00B37DE3"/>
    <w:rsid w:val="00B440D2"/>
    <w:rsid w:val="00B461B2"/>
    <w:rsid w:val="00B654B6"/>
    <w:rsid w:val="00B71B3C"/>
    <w:rsid w:val="00BC389E"/>
    <w:rsid w:val="00BE1888"/>
    <w:rsid w:val="00BF6B81"/>
    <w:rsid w:val="00C06CD9"/>
    <w:rsid w:val="00C077A8"/>
    <w:rsid w:val="00C14FF4"/>
    <w:rsid w:val="00C1679F"/>
    <w:rsid w:val="00C606A2"/>
    <w:rsid w:val="00C63872"/>
    <w:rsid w:val="00C84948"/>
    <w:rsid w:val="00C94ED8"/>
    <w:rsid w:val="00CA3FD2"/>
    <w:rsid w:val="00CF1111"/>
    <w:rsid w:val="00D05706"/>
    <w:rsid w:val="00D27DC5"/>
    <w:rsid w:val="00D47E36"/>
    <w:rsid w:val="00D5401E"/>
    <w:rsid w:val="00E55D79"/>
    <w:rsid w:val="00EE2373"/>
    <w:rsid w:val="00EF0FBB"/>
    <w:rsid w:val="00EF4761"/>
    <w:rsid w:val="00F31B88"/>
    <w:rsid w:val="00F51609"/>
    <w:rsid w:val="00F806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7747">
      <w:bodyDiv w:val="1"/>
      <w:marLeft w:val="0"/>
      <w:marRight w:val="0"/>
      <w:marTop w:val="0"/>
      <w:marBottom w:val="0"/>
      <w:divBdr>
        <w:top w:val="none" w:sz="0" w:space="0" w:color="auto"/>
        <w:left w:val="none" w:sz="0" w:space="0" w:color="auto"/>
        <w:bottom w:val="none" w:sz="0" w:space="0" w:color="auto"/>
        <w:right w:val="none" w:sz="0" w:space="0" w:color="auto"/>
      </w:divBdr>
    </w:div>
    <w:div w:id="80416809">
      <w:bodyDiv w:val="1"/>
      <w:marLeft w:val="0"/>
      <w:marRight w:val="0"/>
      <w:marTop w:val="0"/>
      <w:marBottom w:val="0"/>
      <w:divBdr>
        <w:top w:val="none" w:sz="0" w:space="0" w:color="auto"/>
        <w:left w:val="none" w:sz="0" w:space="0" w:color="auto"/>
        <w:bottom w:val="none" w:sz="0" w:space="0" w:color="auto"/>
        <w:right w:val="none" w:sz="0" w:space="0" w:color="auto"/>
      </w:divBdr>
    </w:div>
    <w:div w:id="589200036">
      <w:bodyDiv w:val="1"/>
      <w:marLeft w:val="0"/>
      <w:marRight w:val="0"/>
      <w:marTop w:val="0"/>
      <w:marBottom w:val="0"/>
      <w:divBdr>
        <w:top w:val="none" w:sz="0" w:space="0" w:color="auto"/>
        <w:left w:val="none" w:sz="0" w:space="0" w:color="auto"/>
        <w:bottom w:val="none" w:sz="0" w:space="0" w:color="auto"/>
        <w:right w:val="none" w:sz="0" w:space="0" w:color="auto"/>
      </w:divBdr>
    </w:div>
    <w:div w:id="743650470">
      <w:bodyDiv w:val="1"/>
      <w:marLeft w:val="0"/>
      <w:marRight w:val="0"/>
      <w:marTop w:val="0"/>
      <w:marBottom w:val="0"/>
      <w:divBdr>
        <w:top w:val="none" w:sz="0" w:space="0" w:color="auto"/>
        <w:left w:val="none" w:sz="0" w:space="0" w:color="auto"/>
        <w:bottom w:val="none" w:sz="0" w:space="0" w:color="auto"/>
        <w:right w:val="none" w:sz="0" w:space="0" w:color="auto"/>
      </w:divBdr>
    </w:div>
    <w:div w:id="1292905636">
      <w:bodyDiv w:val="1"/>
      <w:marLeft w:val="0"/>
      <w:marRight w:val="0"/>
      <w:marTop w:val="0"/>
      <w:marBottom w:val="0"/>
      <w:divBdr>
        <w:top w:val="none" w:sz="0" w:space="0" w:color="auto"/>
        <w:left w:val="none" w:sz="0" w:space="0" w:color="auto"/>
        <w:bottom w:val="none" w:sz="0" w:space="0" w:color="auto"/>
        <w:right w:val="none" w:sz="0" w:space="0" w:color="auto"/>
      </w:divBdr>
    </w:div>
    <w:div w:id="1331711188">
      <w:bodyDiv w:val="1"/>
      <w:marLeft w:val="0"/>
      <w:marRight w:val="0"/>
      <w:marTop w:val="0"/>
      <w:marBottom w:val="0"/>
      <w:divBdr>
        <w:top w:val="none" w:sz="0" w:space="0" w:color="auto"/>
        <w:left w:val="none" w:sz="0" w:space="0" w:color="auto"/>
        <w:bottom w:val="none" w:sz="0" w:space="0" w:color="auto"/>
        <w:right w:val="none" w:sz="0" w:space="0" w:color="auto"/>
      </w:divBdr>
    </w:div>
    <w:div w:id="1470972707">
      <w:bodyDiv w:val="1"/>
      <w:marLeft w:val="0"/>
      <w:marRight w:val="0"/>
      <w:marTop w:val="0"/>
      <w:marBottom w:val="0"/>
      <w:divBdr>
        <w:top w:val="none" w:sz="0" w:space="0" w:color="auto"/>
        <w:left w:val="none" w:sz="0" w:space="0" w:color="auto"/>
        <w:bottom w:val="none" w:sz="0" w:space="0" w:color="auto"/>
        <w:right w:val="none" w:sz="0" w:space="0" w:color="auto"/>
      </w:divBdr>
    </w:div>
    <w:div w:id="1555852767">
      <w:bodyDiv w:val="1"/>
      <w:marLeft w:val="0"/>
      <w:marRight w:val="0"/>
      <w:marTop w:val="0"/>
      <w:marBottom w:val="0"/>
      <w:divBdr>
        <w:top w:val="none" w:sz="0" w:space="0" w:color="auto"/>
        <w:left w:val="none" w:sz="0" w:space="0" w:color="auto"/>
        <w:bottom w:val="none" w:sz="0" w:space="0" w:color="auto"/>
        <w:right w:val="none" w:sz="0" w:space="0" w:color="auto"/>
      </w:divBdr>
    </w:div>
    <w:div w:id="18237363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02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o-we-are/our-standards-of-professional-behaviour/"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elements/1.1/"/>
    <ds:schemaRef ds:uri="0e32d40b-a8f5-4c24-a46b-b72b5f0b9b52"/>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718</Words>
  <Characters>4095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2025-04-30T14:43:00Z</cp:lastPrinted>
  <dcterms:created xsi:type="dcterms:W3CDTF">2025-04-30T11:23:00Z</dcterms:created>
  <dcterms:modified xsi:type="dcterms:W3CDTF">2025-04-30T14:43:00Z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