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80F7302" w:rsidR="00B17211" w:rsidRPr="00B17211" w:rsidRDefault="00B17211" w:rsidP="007F490F">
            <w:r w:rsidRPr="007F490F">
              <w:rPr>
                <w:rStyle w:val="Heading2Char"/>
              </w:rPr>
              <w:t>Our reference:</w:t>
            </w:r>
            <w:r>
              <w:t xml:space="preserve">  FOI 2</w:t>
            </w:r>
            <w:r w:rsidR="00EF0FBB">
              <w:t>5</w:t>
            </w:r>
            <w:r>
              <w:t>-</w:t>
            </w:r>
            <w:r w:rsidR="002E734D">
              <w:t>2551</w:t>
            </w:r>
          </w:p>
          <w:p w14:paraId="34BDABA6" w14:textId="6C907967" w:rsidR="00B17211" w:rsidRDefault="00456324" w:rsidP="00EE2373">
            <w:r w:rsidRPr="007F490F">
              <w:rPr>
                <w:rStyle w:val="Heading2Char"/>
              </w:rPr>
              <w:t>Respon</w:t>
            </w:r>
            <w:r w:rsidR="007D55F6">
              <w:rPr>
                <w:rStyle w:val="Heading2Char"/>
              </w:rPr>
              <w:t>ded to:</w:t>
            </w:r>
            <w:r w:rsidR="007F490F">
              <w:t xml:space="preserve">  </w:t>
            </w:r>
            <w:r w:rsidR="00B377C3">
              <w:t>15</w:t>
            </w:r>
            <w:r w:rsidR="00B377C3" w:rsidRPr="00B377C3">
              <w:rPr>
                <w:vertAlign w:val="superscript"/>
              </w:rPr>
              <w:t>th</w:t>
            </w:r>
            <w:r w:rsidR="00B377C3">
              <w:t xml:space="preserve"> October</w:t>
            </w:r>
            <w:r>
              <w:t xml:space="preserve"> 202</w:t>
            </w:r>
            <w:r w:rsidR="00EF0FBB">
              <w:t>5</w:t>
            </w:r>
          </w:p>
        </w:tc>
      </w:tr>
    </w:tbl>
    <w:p w14:paraId="34BDABA8" w14:textId="77777777" w:rsidR="00793DD5" w:rsidRDefault="00793DD5" w:rsidP="009D2AA5">
      <w:r w:rsidRPr="00793DD5">
        <w:t xml:space="preserve">Your recent request for information is replicated below, together with </w:t>
      </w:r>
      <w:r w:rsidR="004341F0">
        <w:t>our</w:t>
      </w:r>
      <w:r w:rsidRPr="00793DD5">
        <w:t xml:space="preserve"> response.</w:t>
      </w:r>
    </w:p>
    <w:p w14:paraId="55A59007" w14:textId="77777777" w:rsidR="002E734D" w:rsidRPr="002E734D" w:rsidRDefault="002E734D" w:rsidP="002E734D">
      <w:pPr>
        <w:rPr>
          <w:b/>
        </w:rPr>
      </w:pPr>
      <w:r w:rsidRPr="002E734D">
        <w:rPr>
          <w:b/>
        </w:rPr>
        <w:t>Under the Freedom of Information Act (Scotland) 2002,  I request the following information regarding the targeting of “GetHelpOrGetCaught” advertisements on the X platform that I have received:</w:t>
      </w:r>
    </w:p>
    <w:p w14:paraId="29EC1D50" w14:textId="77777777" w:rsidR="002E734D" w:rsidRPr="002E734D" w:rsidRDefault="002E734D" w:rsidP="002E734D">
      <w:pPr>
        <w:pStyle w:val="Heading2"/>
      </w:pPr>
      <w:r w:rsidRPr="002E734D">
        <w:t>1. Targeting criteria and audience definitions</w:t>
      </w:r>
    </w:p>
    <w:p w14:paraId="622D4453" w14:textId="0B721E8D" w:rsidR="002E734D" w:rsidRPr="002E734D" w:rsidRDefault="002E734D" w:rsidP="002E734D">
      <w:pPr>
        <w:pStyle w:val="Heading2"/>
      </w:pPr>
      <w:r w:rsidRPr="002E734D">
        <w:t>All records and do</w:t>
      </w:r>
      <w:r w:rsidR="005725BA">
        <w:t>s</w:t>
      </w:r>
      <w:r w:rsidRPr="002E734D">
        <w:t>cuments (including but not limited to emails, campaign briefs, contracts, ad platform settings, targeting dashboards, memos, reports, and presentations) that describe, list, or specify the targeting criteria for this advertisement. This includes, but is not limited to:</w:t>
      </w:r>
    </w:p>
    <w:p w14:paraId="7DA3222E" w14:textId="77777777" w:rsidR="002E734D" w:rsidRDefault="002E734D" w:rsidP="002E734D">
      <w:pPr>
        <w:pStyle w:val="Heading2"/>
        <w:numPr>
          <w:ilvl w:val="0"/>
          <w:numId w:val="2"/>
        </w:numPr>
      </w:pPr>
      <w:r w:rsidRPr="002E734D">
        <w:t>Demographic, geographic, or socio-economic filters.</w:t>
      </w:r>
    </w:p>
    <w:p w14:paraId="5527DF2D" w14:textId="6D75D105" w:rsidR="00433359" w:rsidRDefault="00433359" w:rsidP="00433359">
      <w:r>
        <w:t>The target demographic f</w:t>
      </w:r>
      <w:r w:rsidR="002555D6">
        <w:t>or the “Get Help or Get Caught” campaign</w:t>
      </w:r>
      <w:r>
        <w:t xml:space="preserve"> focuses on age, sex and location only</w:t>
      </w:r>
      <w:r w:rsidR="00C214F9">
        <w:t xml:space="preserve"> – </w:t>
      </w:r>
      <w:r>
        <w:t>in this instance, 26</w:t>
      </w:r>
      <w:r w:rsidR="006D2767">
        <w:t xml:space="preserve"> </w:t>
      </w:r>
      <w:r>
        <w:t>–</w:t>
      </w:r>
      <w:r w:rsidR="006D2767">
        <w:t xml:space="preserve"> </w:t>
      </w:r>
      <w:r>
        <w:t>40-year-old men currently living in Scotland.</w:t>
      </w:r>
    </w:p>
    <w:p w14:paraId="07DE44AA" w14:textId="77777777" w:rsidR="00433359" w:rsidRDefault="00433359" w:rsidP="00433359"/>
    <w:p w14:paraId="7920A330" w14:textId="77777777" w:rsidR="00433359" w:rsidRPr="00433359" w:rsidRDefault="00433359" w:rsidP="00433359">
      <w:pPr>
        <w:pStyle w:val="ListParagraph"/>
        <w:numPr>
          <w:ilvl w:val="0"/>
          <w:numId w:val="7"/>
        </w:numPr>
        <w:jc w:val="both"/>
        <w:rPr>
          <w:rFonts w:eastAsiaTheme="majorEastAsia" w:cstheme="majorBidi"/>
          <w:b/>
          <w:color w:val="000000" w:themeColor="text1"/>
          <w:szCs w:val="26"/>
        </w:rPr>
      </w:pPr>
      <w:r w:rsidRPr="00433359">
        <w:rPr>
          <w:rFonts w:eastAsiaTheme="majorEastAsia" w:cstheme="majorBidi"/>
          <w:b/>
          <w:color w:val="000000" w:themeColor="text1"/>
          <w:szCs w:val="26"/>
        </w:rPr>
        <w:t>Behavioural, interest-based, or psychographic targeting criteria.</w:t>
      </w:r>
    </w:p>
    <w:p w14:paraId="14A0D819" w14:textId="77777777" w:rsidR="00433359" w:rsidRPr="00433359" w:rsidRDefault="00433359" w:rsidP="00433359">
      <w:pPr>
        <w:pStyle w:val="ListParagraph"/>
        <w:numPr>
          <w:ilvl w:val="0"/>
          <w:numId w:val="7"/>
        </w:numPr>
        <w:jc w:val="both"/>
        <w:rPr>
          <w:b/>
        </w:rPr>
      </w:pPr>
      <w:r w:rsidRPr="00433359">
        <w:rPr>
          <w:rFonts w:eastAsiaTheme="majorEastAsia" w:cstheme="majorBidi"/>
          <w:b/>
          <w:color w:val="000000" w:themeColor="text1"/>
          <w:szCs w:val="26"/>
        </w:rPr>
        <w:t>Retargeting or remarketing audiences, including criteria for inclusion in such lists.</w:t>
      </w:r>
    </w:p>
    <w:p w14:paraId="1959D21A" w14:textId="77777777" w:rsidR="00433359" w:rsidRPr="00433359" w:rsidRDefault="00433359" w:rsidP="00433359">
      <w:pPr>
        <w:pStyle w:val="ListParagraph"/>
        <w:numPr>
          <w:ilvl w:val="0"/>
          <w:numId w:val="7"/>
        </w:numPr>
        <w:jc w:val="both"/>
        <w:rPr>
          <w:b/>
        </w:rPr>
      </w:pPr>
      <w:r w:rsidRPr="00433359">
        <w:rPr>
          <w:b/>
        </w:rPr>
        <w:t>Custom audiences, lookalike audiences, and similar audience models.</w:t>
      </w:r>
    </w:p>
    <w:p w14:paraId="309E0F94" w14:textId="77777777" w:rsidR="00433359" w:rsidRPr="00433359" w:rsidRDefault="00433359" w:rsidP="00433359">
      <w:pPr>
        <w:pStyle w:val="ListParagraph"/>
        <w:numPr>
          <w:ilvl w:val="0"/>
          <w:numId w:val="7"/>
        </w:numPr>
        <w:jc w:val="both"/>
        <w:rPr>
          <w:b/>
        </w:rPr>
      </w:pPr>
      <w:r w:rsidRPr="00433359">
        <w:rPr>
          <w:b/>
        </w:rPr>
        <w:t>Any audience segments based on third-party data, data brokers, or purchased lists.</w:t>
      </w:r>
    </w:p>
    <w:p w14:paraId="54A34759" w14:textId="77777777" w:rsidR="00433359" w:rsidRPr="00433359" w:rsidRDefault="00433359" w:rsidP="00433359">
      <w:pPr>
        <w:pStyle w:val="ListParagraph"/>
        <w:numPr>
          <w:ilvl w:val="0"/>
          <w:numId w:val="7"/>
        </w:numPr>
        <w:jc w:val="both"/>
        <w:rPr>
          <w:b/>
        </w:rPr>
      </w:pPr>
      <w:r w:rsidRPr="00433359">
        <w:rPr>
          <w:b/>
        </w:rPr>
        <w:t>Exclusion lists or suppression criteria used to prevent certain audiences from seeing the advertisement.</w:t>
      </w:r>
    </w:p>
    <w:p w14:paraId="407829B5" w14:textId="77777777" w:rsidR="00E46953" w:rsidRDefault="00433359" w:rsidP="00E46953">
      <w:pPr>
        <w:pStyle w:val="ListParagraph"/>
        <w:numPr>
          <w:ilvl w:val="0"/>
          <w:numId w:val="7"/>
        </w:numPr>
        <w:jc w:val="both"/>
        <w:rPr>
          <w:b/>
        </w:rPr>
      </w:pPr>
      <w:r w:rsidRPr="00433359">
        <w:rPr>
          <w:b/>
        </w:rPr>
        <w:t>Platform-specific audience definitions (e.g., Meta “Detailed Targeting” attributes, Google Ads in-market segments, X/Twitter follower lookalikes, LinkedIn industry/job title targeting, etc.).</w:t>
      </w:r>
    </w:p>
    <w:p w14:paraId="600CF2F9" w14:textId="739CF138" w:rsidR="00D83048" w:rsidRPr="00E46953" w:rsidRDefault="00C214F9" w:rsidP="00E46953">
      <w:pPr>
        <w:jc w:val="both"/>
        <w:rPr>
          <w:b/>
        </w:rPr>
      </w:pPr>
      <w:r>
        <w:rPr>
          <w:rFonts w:eastAsiaTheme="majorEastAsia" w:cstheme="majorBidi"/>
          <w:bCs/>
          <w:color w:val="000000" w:themeColor="text1"/>
          <w:szCs w:val="26"/>
        </w:rPr>
        <w:t>T</w:t>
      </w:r>
      <w:r w:rsidR="00D83048" w:rsidRPr="00E46953">
        <w:rPr>
          <w:rFonts w:eastAsiaTheme="majorEastAsia" w:cstheme="majorBidi"/>
          <w:bCs/>
          <w:color w:val="000000" w:themeColor="text1"/>
          <w:szCs w:val="26"/>
        </w:rPr>
        <w:t>he information sought is not held by Police Scotland and section 17 of the Act applies.</w:t>
      </w:r>
    </w:p>
    <w:p w14:paraId="185D35DF" w14:textId="7272E36E" w:rsidR="00D83048" w:rsidRDefault="00D83048" w:rsidP="00D83048">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lastRenderedPageBreak/>
        <w:t xml:space="preserve">By way of explanation, we are unable to provide any material relevant to the targeting criteria/ audience definitions listed above as none exists. </w:t>
      </w:r>
    </w:p>
    <w:p w14:paraId="53204085" w14:textId="1393760F" w:rsidR="00E46953" w:rsidRDefault="00433359" w:rsidP="00E46953">
      <w:r>
        <w:rPr>
          <w:rFonts w:eastAsiaTheme="majorEastAsia" w:cstheme="majorBidi"/>
          <w:bCs/>
          <w:color w:val="000000" w:themeColor="text1"/>
          <w:szCs w:val="26"/>
        </w:rPr>
        <w:t xml:space="preserve">To reiterate, the campaign is interested in targeting </w:t>
      </w:r>
      <w:r>
        <w:t>26</w:t>
      </w:r>
      <w:r w:rsidR="006D2767">
        <w:t xml:space="preserve"> </w:t>
      </w:r>
      <w:r>
        <w:t>–</w:t>
      </w:r>
      <w:r w:rsidR="006D2767">
        <w:t xml:space="preserve"> </w:t>
      </w:r>
      <w:r>
        <w:t>40-year-old men currently living in Scotlan</w:t>
      </w:r>
      <w:r w:rsidR="00C214F9">
        <w:t xml:space="preserve">d – there is no other criteria. </w:t>
      </w:r>
    </w:p>
    <w:p w14:paraId="50E44985" w14:textId="77777777" w:rsidR="00C214F9" w:rsidRDefault="00C214F9" w:rsidP="00E46953"/>
    <w:p w14:paraId="0A433E05" w14:textId="77777777" w:rsidR="00E46953" w:rsidRDefault="00E46953" w:rsidP="00E46953">
      <w:pPr>
        <w:rPr>
          <w:rFonts w:eastAsiaTheme="majorEastAsia" w:cstheme="majorBidi"/>
          <w:b/>
          <w:color w:val="000000" w:themeColor="text1"/>
          <w:szCs w:val="26"/>
        </w:rPr>
      </w:pPr>
      <w:r>
        <w:rPr>
          <w:rFonts w:eastAsiaTheme="majorEastAsia" w:cstheme="majorBidi"/>
          <w:b/>
          <w:color w:val="000000" w:themeColor="text1"/>
          <w:szCs w:val="26"/>
        </w:rPr>
        <w:t xml:space="preserve">2. </w:t>
      </w:r>
      <w:r w:rsidR="002E734D" w:rsidRPr="002E734D">
        <w:rPr>
          <w:rFonts w:eastAsiaTheme="majorEastAsia" w:cstheme="majorBidi"/>
          <w:b/>
          <w:color w:val="000000" w:themeColor="text1"/>
          <w:szCs w:val="26"/>
        </w:rPr>
        <w:t>Tracking and data sources</w:t>
      </w:r>
    </w:p>
    <w:p w14:paraId="1A7B5785" w14:textId="77777777" w:rsidR="00E46953" w:rsidRDefault="002E734D" w:rsidP="00E46953">
      <w:pPr>
        <w:rPr>
          <w:rFonts w:eastAsiaTheme="majorEastAsia" w:cstheme="majorBidi"/>
          <w:b/>
          <w:color w:val="000000" w:themeColor="text1"/>
          <w:szCs w:val="26"/>
        </w:rPr>
      </w:pPr>
      <w:r w:rsidRPr="002E734D">
        <w:rPr>
          <w:rFonts w:eastAsiaTheme="majorEastAsia" w:cstheme="majorBidi"/>
          <w:b/>
          <w:color w:val="000000" w:themeColor="text1"/>
          <w:szCs w:val="26"/>
        </w:rPr>
        <w:t>All information on the tracking methods and data sources used to determine or influence the targeting, including:</w:t>
      </w:r>
    </w:p>
    <w:p w14:paraId="32B9F610" w14:textId="77777777" w:rsidR="00E46953" w:rsidRPr="00E46953" w:rsidRDefault="002E734D" w:rsidP="00E46953">
      <w:pPr>
        <w:pStyle w:val="ListParagraph"/>
        <w:numPr>
          <w:ilvl w:val="0"/>
          <w:numId w:val="8"/>
        </w:numPr>
      </w:pPr>
      <w:r w:rsidRPr="00E46953">
        <w:rPr>
          <w:rFonts w:eastAsiaTheme="majorEastAsia" w:cstheme="majorBidi"/>
          <w:b/>
          <w:color w:val="000000" w:themeColor="text1"/>
          <w:szCs w:val="26"/>
        </w:rPr>
        <w:t>Web beacons, tracking pixels, cookies, SDKs, or similar technologies.</w:t>
      </w:r>
    </w:p>
    <w:p w14:paraId="22222119" w14:textId="77777777" w:rsidR="00E46953" w:rsidRPr="00E46953" w:rsidRDefault="002E734D" w:rsidP="00E46953">
      <w:pPr>
        <w:pStyle w:val="ListParagraph"/>
        <w:numPr>
          <w:ilvl w:val="0"/>
          <w:numId w:val="8"/>
        </w:numPr>
        <w:rPr>
          <w:b/>
          <w:bCs/>
        </w:rPr>
      </w:pPr>
      <w:r w:rsidRPr="00E46953">
        <w:rPr>
          <w:b/>
          <w:bCs/>
        </w:rPr>
        <w:t>Retargeting lists and conversion event definitions.</w:t>
      </w:r>
    </w:p>
    <w:p w14:paraId="14146CE7" w14:textId="77777777" w:rsidR="00E46953" w:rsidRPr="00E46953" w:rsidRDefault="002E734D" w:rsidP="00E46953">
      <w:pPr>
        <w:pStyle w:val="ListParagraph"/>
        <w:numPr>
          <w:ilvl w:val="0"/>
          <w:numId w:val="8"/>
        </w:numPr>
        <w:rPr>
          <w:b/>
          <w:bCs/>
        </w:rPr>
      </w:pPr>
      <w:r w:rsidRPr="00E46953">
        <w:rPr>
          <w:b/>
          <w:bCs/>
        </w:rPr>
        <w:t>Pixel or tag configuration data from any advertising platform.</w:t>
      </w:r>
    </w:p>
    <w:p w14:paraId="535AC281" w14:textId="77777777" w:rsidR="00E46953" w:rsidRPr="00E46953" w:rsidRDefault="002E734D" w:rsidP="00E46953">
      <w:pPr>
        <w:pStyle w:val="ListParagraph"/>
        <w:numPr>
          <w:ilvl w:val="0"/>
          <w:numId w:val="8"/>
        </w:numPr>
        <w:rPr>
          <w:b/>
          <w:bCs/>
        </w:rPr>
      </w:pPr>
      <w:r w:rsidRPr="00E46953">
        <w:rPr>
          <w:b/>
          <w:bCs/>
        </w:rPr>
        <w:t>CRM, email marketing, or customer database integrations used for targeting.</w:t>
      </w:r>
    </w:p>
    <w:p w14:paraId="1352B113" w14:textId="5FEAF235" w:rsidR="002E734D" w:rsidRDefault="002E734D" w:rsidP="00E46953">
      <w:pPr>
        <w:pStyle w:val="ListParagraph"/>
        <w:numPr>
          <w:ilvl w:val="0"/>
          <w:numId w:val="8"/>
        </w:numPr>
        <w:rPr>
          <w:b/>
          <w:bCs/>
        </w:rPr>
      </w:pPr>
      <w:r w:rsidRPr="00E46953">
        <w:rPr>
          <w:b/>
          <w:bCs/>
        </w:rPr>
        <w:t>Data-sharing agreements, APIs, or platform syncs used to provide or receive targeting data.</w:t>
      </w:r>
    </w:p>
    <w:p w14:paraId="2D3E712F" w14:textId="2E77359A" w:rsidR="00385C7D" w:rsidRDefault="00385C7D" w:rsidP="00E46953">
      <w:r>
        <w:t>As no material in relation to tracking methods/ data sources specifically exists</w:t>
      </w:r>
      <w:r w:rsidR="004E4713">
        <w:t>, section 17 of the Act th</w:t>
      </w:r>
      <w:r w:rsidR="006D2767">
        <w:t>erefore</w:t>
      </w:r>
      <w:r w:rsidR="004E4713">
        <w:t xml:space="preserve"> applies since the information sought is not held by Police Scotland.</w:t>
      </w:r>
    </w:p>
    <w:p w14:paraId="2D5135C8" w14:textId="77777777" w:rsidR="00C214F9" w:rsidRDefault="00C214F9" w:rsidP="00C214F9">
      <w:pPr>
        <w:rPr>
          <w:rFonts w:eastAsiaTheme="majorEastAsia" w:cstheme="majorBidi"/>
          <w:bCs/>
          <w:color w:val="000000" w:themeColor="text1"/>
          <w:szCs w:val="26"/>
        </w:rPr>
      </w:pPr>
    </w:p>
    <w:p w14:paraId="64E463C8" w14:textId="77777777" w:rsidR="00C214F9" w:rsidRDefault="002E734D" w:rsidP="00C214F9">
      <w:pPr>
        <w:rPr>
          <w:rFonts w:eastAsiaTheme="majorEastAsia" w:cstheme="majorBidi"/>
          <w:b/>
          <w:color w:val="000000" w:themeColor="text1"/>
          <w:szCs w:val="26"/>
        </w:rPr>
      </w:pPr>
      <w:r w:rsidRPr="002E734D">
        <w:rPr>
          <w:rFonts w:eastAsiaTheme="majorEastAsia" w:cstheme="majorBidi"/>
          <w:b/>
          <w:color w:val="000000" w:themeColor="text1"/>
          <w:szCs w:val="26"/>
        </w:rPr>
        <w:t>3. Communications with third parties</w:t>
      </w:r>
    </w:p>
    <w:p w14:paraId="0B51F448" w14:textId="77777777" w:rsidR="00C214F9" w:rsidRDefault="002E734D" w:rsidP="00C214F9">
      <w:pPr>
        <w:rPr>
          <w:rFonts w:eastAsiaTheme="majorEastAsia" w:cstheme="majorBidi"/>
          <w:b/>
          <w:color w:val="000000" w:themeColor="text1"/>
          <w:szCs w:val="26"/>
        </w:rPr>
      </w:pPr>
      <w:r w:rsidRPr="002E734D">
        <w:rPr>
          <w:rFonts w:eastAsiaTheme="majorEastAsia" w:cstheme="majorBidi"/>
          <w:b/>
          <w:color w:val="000000" w:themeColor="text1"/>
          <w:szCs w:val="26"/>
        </w:rPr>
        <w:t>All communications (including but not limited to emails, instant messages, meeting minutes, and call notes) between [the public body] and any third parties — such as marketing agencies, digital platforms, data analytics companies, or media buying firms — relating to:</w:t>
      </w:r>
    </w:p>
    <w:p w14:paraId="325679CF" w14:textId="1CAE82B6" w:rsidR="00B43F67" w:rsidRPr="00B43F67" w:rsidRDefault="002E734D" w:rsidP="004E4713">
      <w:pPr>
        <w:pStyle w:val="ListParagraph"/>
        <w:numPr>
          <w:ilvl w:val="0"/>
          <w:numId w:val="9"/>
        </w:numPr>
        <w:rPr>
          <w:rFonts w:eastAsiaTheme="majorEastAsia" w:cstheme="majorBidi"/>
          <w:b/>
          <w:color w:val="000000" w:themeColor="text1"/>
          <w:szCs w:val="26"/>
        </w:rPr>
      </w:pPr>
      <w:r w:rsidRPr="00C214F9">
        <w:rPr>
          <w:rFonts w:eastAsiaTheme="majorEastAsia" w:cstheme="majorBidi"/>
          <w:b/>
          <w:color w:val="000000" w:themeColor="text1"/>
          <w:szCs w:val="26"/>
        </w:rPr>
        <w:t>Selection, approval, or refinement of targeting criteria.</w:t>
      </w:r>
    </w:p>
    <w:p w14:paraId="4F2453F3" w14:textId="77777777" w:rsidR="00C214F9" w:rsidRPr="00C214F9" w:rsidRDefault="002E734D" w:rsidP="00C214F9">
      <w:pPr>
        <w:pStyle w:val="ListParagraph"/>
        <w:numPr>
          <w:ilvl w:val="0"/>
          <w:numId w:val="9"/>
        </w:numPr>
        <w:rPr>
          <w:rFonts w:eastAsiaTheme="majorEastAsia" w:cstheme="majorBidi"/>
          <w:b/>
          <w:color w:val="000000" w:themeColor="text1"/>
          <w:szCs w:val="26"/>
        </w:rPr>
      </w:pPr>
      <w:r w:rsidRPr="00C214F9">
        <w:rPr>
          <w:b/>
        </w:rPr>
        <w:t>Requests for inclusion or exclusion of specific audience types.</w:t>
      </w:r>
    </w:p>
    <w:p w14:paraId="2F96320A" w14:textId="77777777" w:rsidR="00B43F67" w:rsidRPr="00B43F67" w:rsidRDefault="002E734D" w:rsidP="00B43F67">
      <w:pPr>
        <w:pStyle w:val="ListParagraph"/>
        <w:numPr>
          <w:ilvl w:val="0"/>
          <w:numId w:val="9"/>
        </w:numPr>
        <w:rPr>
          <w:rFonts w:eastAsiaTheme="majorEastAsia" w:cstheme="majorBidi"/>
          <w:b/>
          <w:color w:val="000000" w:themeColor="text1"/>
          <w:szCs w:val="26"/>
        </w:rPr>
      </w:pPr>
      <w:r w:rsidRPr="00C214F9">
        <w:rPr>
          <w:b/>
        </w:rPr>
        <w:t>Instructions on platform targeting settings or audience selection.</w:t>
      </w:r>
    </w:p>
    <w:p w14:paraId="058E8DBB" w14:textId="1E03AC9C" w:rsidR="00262856" w:rsidRDefault="008B7F10" w:rsidP="00F65E10">
      <w:pPr>
        <w:rPr>
          <w:rFonts w:eastAsiaTheme="majorEastAsia" w:cstheme="majorBidi"/>
          <w:bCs/>
          <w:szCs w:val="26"/>
        </w:rPr>
      </w:pPr>
      <w:r w:rsidRPr="008B7F10">
        <w:rPr>
          <w:rFonts w:eastAsiaTheme="majorEastAsia" w:cstheme="majorBidi"/>
          <w:bCs/>
          <w:szCs w:val="26"/>
        </w:rPr>
        <w:t xml:space="preserve">Please refer to document attached </w:t>
      </w:r>
      <w:r w:rsidR="00262856">
        <w:rPr>
          <w:rFonts w:eastAsiaTheme="majorEastAsia" w:cstheme="majorBidi"/>
          <w:bCs/>
          <w:szCs w:val="26"/>
        </w:rPr>
        <w:t xml:space="preserve">separately </w:t>
      </w:r>
      <w:r w:rsidRPr="008B7F10">
        <w:rPr>
          <w:rFonts w:eastAsiaTheme="majorEastAsia" w:cstheme="majorBidi"/>
          <w:bCs/>
          <w:szCs w:val="26"/>
        </w:rPr>
        <w:t xml:space="preserve">to this response. </w:t>
      </w:r>
    </w:p>
    <w:p w14:paraId="6D2438FE" w14:textId="2939A89D" w:rsidR="008B7F10" w:rsidRPr="008B7F10" w:rsidRDefault="008B7F10" w:rsidP="00F65E10">
      <w:pPr>
        <w:rPr>
          <w:rFonts w:eastAsiaTheme="majorEastAsia" w:cstheme="majorBidi"/>
          <w:bCs/>
          <w:szCs w:val="26"/>
        </w:rPr>
      </w:pPr>
      <w:r w:rsidRPr="008B7F10">
        <w:rPr>
          <w:rFonts w:eastAsiaTheme="majorEastAsia" w:cstheme="majorBidi"/>
          <w:bCs/>
          <w:szCs w:val="26"/>
        </w:rPr>
        <w:t>It should be noted that some information has been redacted</w:t>
      </w:r>
      <w:r w:rsidR="00262856">
        <w:rPr>
          <w:rFonts w:eastAsiaTheme="majorEastAsia" w:cstheme="majorBidi"/>
          <w:bCs/>
          <w:szCs w:val="26"/>
        </w:rPr>
        <w:t xml:space="preserve"> within the documents</w:t>
      </w:r>
      <w:r w:rsidRPr="008B7F10">
        <w:rPr>
          <w:rFonts w:eastAsiaTheme="majorEastAsia" w:cstheme="majorBidi"/>
          <w:bCs/>
          <w:szCs w:val="26"/>
        </w:rPr>
        <w:t xml:space="preserve">, which I am refusing to provide in terms of </w:t>
      </w:r>
      <w:r w:rsidRPr="008B7F10">
        <w:t>section 16(1) of the Act on the basis that the following exemptions apply:</w:t>
      </w:r>
    </w:p>
    <w:p w14:paraId="5671A48B" w14:textId="77777777" w:rsidR="008B7F10" w:rsidRPr="00262856" w:rsidRDefault="008B7F10" w:rsidP="00262856">
      <w:pPr>
        <w:pStyle w:val="ListParagraph"/>
        <w:numPr>
          <w:ilvl w:val="0"/>
          <w:numId w:val="13"/>
        </w:numPr>
        <w:rPr>
          <w:rFonts w:eastAsiaTheme="majorEastAsia" w:cstheme="majorBidi"/>
          <w:b/>
          <w:color w:val="000000" w:themeColor="text1"/>
          <w:szCs w:val="26"/>
        </w:rPr>
      </w:pPr>
      <w:r w:rsidRPr="00262856">
        <w:rPr>
          <w:rFonts w:eastAsiaTheme="majorEastAsia" w:cstheme="majorBidi"/>
          <w:b/>
          <w:color w:val="000000" w:themeColor="text1"/>
          <w:szCs w:val="26"/>
        </w:rPr>
        <w:t xml:space="preserve">Section 30(c) - Prejudice to the Effective Conduct of Public Affairs </w:t>
      </w:r>
    </w:p>
    <w:p w14:paraId="60C247BA" w14:textId="77777777" w:rsidR="008B7F10" w:rsidRPr="008B7F10" w:rsidRDefault="008B7F10" w:rsidP="008B7F10">
      <w:pPr>
        <w:rPr>
          <w:rFonts w:eastAsiaTheme="majorEastAsia" w:cstheme="majorBidi"/>
          <w:bCs/>
          <w:color w:val="000000" w:themeColor="text1"/>
          <w:szCs w:val="26"/>
        </w:rPr>
      </w:pPr>
      <w:r w:rsidRPr="008B7F10">
        <w:rPr>
          <w:rFonts w:eastAsiaTheme="majorEastAsia" w:cstheme="majorBidi"/>
          <w:bCs/>
          <w:color w:val="000000" w:themeColor="text1"/>
          <w:szCs w:val="26"/>
        </w:rPr>
        <w:lastRenderedPageBreak/>
        <w:t xml:space="preserve">Information is exempt information if its disclosure under the Act would otherwise prejudice substantially, or be likely to prejudice substantially, the effective conduct of public affairs. </w:t>
      </w:r>
    </w:p>
    <w:p w14:paraId="1846A59B" w14:textId="42DFABA5" w:rsidR="008B7F10" w:rsidRDefault="008B7F10" w:rsidP="008B7F10">
      <w:pPr>
        <w:rPr>
          <w:rFonts w:eastAsiaTheme="majorEastAsia" w:cstheme="majorBidi"/>
          <w:bCs/>
          <w:color w:val="000000" w:themeColor="text1"/>
          <w:szCs w:val="26"/>
        </w:rPr>
      </w:pPr>
      <w:r w:rsidRPr="008B7F10">
        <w:rPr>
          <w:rFonts w:eastAsiaTheme="majorEastAsia" w:cstheme="majorBidi"/>
          <w:bCs/>
          <w:color w:val="000000" w:themeColor="text1"/>
          <w:szCs w:val="26"/>
        </w:rPr>
        <w:t>In this instance e-mail addresses cannot be disclosed. To release these details publicly through FOI legislation could negatively impact on the operational effectiveness of</w:t>
      </w:r>
      <w:r w:rsidR="005B3437">
        <w:rPr>
          <w:rFonts w:eastAsiaTheme="majorEastAsia" w:cstheme="majorBidi"/>
          <w:bCs/>
          <w:color w:val="000000" w:themeColor="text1"/>
          <w:szCs w:val="26"/>
        </w:rPr>
        <w:t xml:space="preserve"> the relevant departments within Police Scotland and with our </w:t>
      </w:r>
      <w:r w:rsidRPr="008B7F10">
        <w:rPr>
          <w:rFonts w:eastAsiaTheme="majorEastAsia" w:cstheme="majorBidi"/>
          <w:bCs/>
          <w:color w:val="000000" w:themeColor="text1"/>
          <w:szCs w:val="26"/>
        </w:rPr>
        <w:t xml:space="preserve">partner agencies. </w:t>
      </w:r>
      <w:r w:rsidRPr="008550D3">
        <w:rPr>
          <w:rFonts w:eastAsiaTheme="majorEastAsia" w:cstheme="majorBidi"/>
          <w:bCs/>
          <w:color w:val="000000" w:themeColor="text1"/>
          <w:szCs w:val="26"/>
        </w:rPr>
        <w:t>They are</w:t>
      </w:r>
      <w:r w:rsidRPr="008B7F10">
        <w:rPr>
          <w:rFonts w:eastAsiaTheme="majorEastAsia" w:cstheme="majorBidi"/>
          <w:bCs/>
          <w:color w:val="000000" w:themeColor="text1"/>
          <w:szCs w:val="26"/>
        </w:rPr>
        <w:t xml:space="preserve"> used for operational/</w:t>
      </w:r>
      <w:r w:rsidR="00262856">
        <w:rPr>
          <w:rFonts w:eastAsiaTheme="majorEastAsia" w:cstheme="majorBidi"/>
          <w:bCs/>
          <w:color w:val="000000" w:themeColor="text1"/>
          <w:szCs w:val="26"/>
        </w:rPr>
        <w:t xml:space="preserve"> </w:t>
      </w:r>
      <w:r w:rsidRPr="008B7F10">
        <w:rPr>
          <w:rFonts w:eastAsiaTheme="majorEastAsia" w:cstheme="majorBidi"/>
          <w:bCs/>
          <w:color w:val="000000" w:themeColor="text1"/>
          <w:szCs w:val="26"/>
        </w:rPr>
        <w:t xml:space="preserve">business </w:t>
      </w:r>
      <w:r w:rsidR="00262856" w:rsidRPr="008B7F10">
        <w:rPr>
          <w:rFonts w:eastAsiaTheme="majorEastAsia" w:cstheme="majorBidi"/>
          <w:bCs/>
          <w:color w:val="000000" w:themeColor="text1"/>
          <w:szCs w:val="26"/>
        </w:rPr>
        <w:t>purposes,</w:t>
      </w:r>
      <w:r w:rsidRPr="008B7F10">
        <w:rPr>
          <w:rFonts w:eastAsiaTheme="majorEastAsia" w:cstheme="majorBidi"/>
          <w:bCs/>
          <w:color w:val="000000" w:themeColor="text1"/>
          <w:szCs w:val="26"/>
        </w:rPr>
        <w:t xml:space="preserve"> and this information has been removed to ensure </w:t>
      </w:r>
      <w:r w:rsidR="00262856">
        <w:rPr>
          <w:rFonts w:eastAsiaTheme="majorEastAsia" w:cstheme="majorBidi"/>
          <w:bCs/>
          <w:color w:val="000000" w:themeColor="text1"/>
          <w:szCs w:val="26"/>
        </w:rPr>
        <w:t xml:space="preserve">those </w:t>
      </w:r>
      <w:r w:rsidRPr="008B7F10">
        <w:rPr>
          <w:rFonts w:eastAsiaTheme="majorEastAsia" w:cstheme="majorBidi"/>
          <w:bCs/>
          <w:color w:val="000000" w:themeColor="text1"/>
          <w:szCs w:val="26"/>
        </w:rPr>
        <w:t>internal processes are protected.</w:t>
      </w:r>
    </w:p>
    <w:p w14:paraId="55A302B5" w14:textId="539CD706" w:rsidR="008B7F10" w:rsidRDefault="008B7F10" w:rsidP="008B7F10">
      <w:pPr>
        <w:rPr>
          <w:rFonts w:eastAsiaTheme="majorEastAsia" w:cstheme="majorBidi"/>
          <w:bCs/>
          <w:color w:val="000000" w:themeColor="text1"/>
          <w:szCs w:val="26"/>
        </w:rPr>
      </w:pPr>
      <w:r w:rsidRPr="008B7F10">
        <w:rPr>
          <w:rFonts w:eastAsiaTheme="majorEastAsia" w:cstheme="majorBidi"/>
          <w:bCs/>
          <w:color w:val="000000" w:themeColor="text1"/>
          <w:szCs w:val="26"/>
        </w:rPr>
        <w:t>This is a non-absolute exemption which requires the application of the Public Interest Test</w:t>
      </w:r>
      <w:r w:rsidR="005B3437">
        <w:rPr>
          <w:rFonts w:eastAsiaTheme="majorEastAsia" w:cstheme="majorBidi"/>
          <w:bCs/>
          <w:color w:val="000000" w:themeColor="text1"/>
          <w:szCs w:val="26"/>
        </w:rPr>
        <w:t>:</w:t>
      </w:r>
    </w:p>
    <w:p w14:paraId="423AB296" w14:textId="77777777" w:rsidR="005B3437" w:rsidRPr="005B3437" w:rsidRDefault="005B3437" w:rsidP="008B7F10">
      <w:pPr>
        <w:rPr>
          <w:rFonts w:eastAsiaTheme="majorEastAsia" w:cstheme="majorBidi"/>
          <w:b/>
          <w:color w:val="000000" w:themeColor="text1"/>
          <w:szCs w:val="26"/>
        </w:rPr>
      </w:pPr>
      <w:r w:rsidRPr="005B3437">
        <w:rPr>
          <w:rFonts w:eastAsiaTheme="majorEastAsia" w:cstheme="majorBidi"/>
          <w:b/>
          <w:color w:val="000000" w:themeColor="text1"/>
          <w:szCs w:val="26"/>
        </w:rPr>
        <w:t>Public Interest Test</w:t>
      </w:r>
    </w:p>
    <w:p w14:paraId="644DE00D" w14:textId="77777777" w:rsidR="005B3437" w:rsidRDefault="005B3437" w:rsidP="005B3437">
      <w:pPr>
        <w:rPr>
          <w:rFonts w:eastAsiaTheme="majorEastAsia" w:cstheme="majorBidi"/>
          <w:bCs/>
          <w:color w:val="000000" w:themeColor="text1"/>
          <w:szCs w:val="26"/>
        </w:rPr>
      </w:pPr>
      <w:r w:rsidRPr="005B3437">
        <w:rPr>
          <w:rFonts w:eastAsiaTheme="majorEastAsia" w:cstheme="majorBidi"/>
          <w:bCs/>
          <w:color w:val="000000" w:themeColor="text1"/>
          <w:szCs w:val="26"/>
        </w:rPr>
        <w:t>While it is acknowledged that the disclosure of this information would support transparency and better inform the public as to how the organisation conducts its business, there are already established routes for the public to contact with the police</w:t>
      </w:r>
      <w:r>
        <w:rPr>
          <w:rFonts w:eastAsiaTheme="majorEastAsia" w:cstheme="majorBidi"/>
          <w:bCs/>
          <w:color w:val="000000" w:themeColor="text1"/>
          <w:szCs w:val="26"/>
        </w:rPr>
        <w:t>.</w:t>
      </w:r>
    </w:p>
    <w:p w14:paraId="0C66A95C" w14:textId="5E08C1EB" w:rsidR="008550D3" w:rsidRDefault="00F26193" w:rsidP="008B7F10">
      <w:pPr>
        <w:rPr>
          <w:rFonts w:eastAsiaTheme="majorEastAsia" w:cstheme="majorBidi"/>
          <w:bCs/>
          <w:color w:val="000000" w:themeColor="text1"/>
          <w:szCs w:val="26"/>
        </w:rPr>
      </w:pPr>
      <w:r>
        <w:rPr>
          <w:rFonts w:eastAsiaTheme="majorEastAsia" w:cstheme="majorBidi"/>
          <w:bCs/>
          <w:color w:val="000000" w:themeColor="text1"/>
          <w:szCs w:val="26"/>
        </w:rPr>
        <w:t xml:space="preserve">The disclosure of email addresses not in the public domain is not in the public interest as it would make it difficult for Police Scotland to offer an </w:t>
      </w:r>
      <w:r w:rsidR="005B3437" w:rsidRPr="005B3437">
        <w:rPr>
          <w:rFonts w:eastAsiaTheme="majorEastAsia" w:cstheme="majorBidi"/>
          <w:bCs/>
          <w:color w:val="000000" w:themeColor="text1"/>
          <w:szCs w:val="26"/>
        </w:rPr>
        <w:t>efficient and effective service.</w:t>
      </w:r>
    </w:p>
    <w:p w14:paraId="061FD59D" w14:textId="66E70202" w:rsidR="008B7F10" w:rsidRPr="006806BC" w:rsidRDefault="008B7F10" w:rsidP="008B7F10">
      <w:pPr>
        <w:pStyle w:val="ListParagraph"/>
        <w:numPr>
          <w:ilvl w:val="0"/>
          <w:numId w:val="11"/>
        </w:numPr>
        <w:tabs>
          <w:tab w:val="left" w:pos="5400"/>
        </w:tabs>
        <w:rPr>
          <w:b/>
          <w:bCs/>
        </w:rPr>
      </w:pPr>
      <w:r w:rsidRPr="006806BC">
        <w:rPr>
          <w:b/>
          <w:bCs/>
        </w:rPr>
        <w:t>Section 38(1)(b) - Personal Data</w:t>
      </w:r>
    </w:p>
    <w:p w14:paraId="0E528915" w14:textId="77777777" w:rsidR="008B7F10" w:rsidRDefault="008B7F10" w:rsidP="008B7F10">
      <w:r>
        <w:t>Personal data is defined in Article 4 of the General Data Protection Regulation (GDPR) as:</w:t>
      </w:r>
    </w:p>
    <w:p w14:paraId="0F61A214" w14:textId="70B544FB" w:rsidR="008B7F10" w:rsidRPr="006806BC" w:rsidRDefault="008B7F10" w:rsidP="008B7F10">
      <w:r w:rsidRPr="006806BC">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sidR="008550D3">
        <w:t>.</w:t>
      </w:r>
    </w:p>
    <w:p w14:paraId="2F939CA1" w14:textId="77777777" w:rsidR="008B7F10" w:rsidRDefault="008B7F10" w:rsidP="008B7F10">
      <w:r>
        <w:t>Section 38(2A) of the Act provides that personal data is exempt from disclosure where disclosure would contravene any of the data protection principles set out at Article 5(1) of the GDPR which states that:</w:t>
      </w:r>
    </w:p>
    <w:p w14:paraId="4CEC8B47" w14:textId="752450A2" w:rsidR="008B7F10" w:rsidRPr="006806BC" w:rsidRDefault="008B7F10" w:rsidP="008B7F10">
      <w:r w:rsidRPr="006806BC">
        <w:t>‘Personal data shall be processed lawfully, fairly and in a transparent manner in relation to the data subject’</w:t>
      </w:r>
      <w:r w:rsidR="008550D3">
        <w:t>.</w:t>
      </w:r>
    </w:p>
    <w:p w14:paraId="29A804E0" w14:textId="77777777" w:rsidR="008B7F10" w:rsidRDefault="008B7F10" w:rsidP="008B7F10">
      <w:r>
        <w:t>Article 6 of the GDPR goes on to state that processing shall be lawful only if certain conditions are met. The only potentially applicable condition is Article 6(1)(f) which states:</w:t>
      </w:r>
    </w:p>
    <w:p w14:paraId="2DCFD64D" w14:textId="055F5245" w:rsidR="008B7F10" w:rsidRDefault="008B7F10" w:rsidP="008B7F10">
      <w:r w:rsidRPr="006806BC">
        <w:t xml:space="preserve">‘Processing is necessary for the purposes of the legitimate interests pursued by the controller or by a third party, except where such interests are overridden by the interests or </w:t>
      </w:r>
      <w:r w:rsidRPr="006806BC">
        <w:lastRenderedPageBreak/>
        <w:t>fundamental rights and freedoms of the data subject which require protection of personal data, in particular where the data subject is a child’</w:t>
      </w:r>
      <w:r w:rsidR="008550D3">
        <w:t>.</w:t>
      </w:r>
    </w:p>
    <w:p w14:paraId="46BF320E" w14:textId="77777777" w:rsidR="006806BC" w:rsidRDefault="008B7F10" w:rsidP="008B7F10">
      <w:pPr>
        <w:tabs>
          <w:tab w:val="left" w:pos="5400"/>
        </w:tabs>
      </w:pPr>
      <w:r>
        <w:t xml:space="preserve">Whilst I accept that you may have a legitimate interest with regards the disclosure of this information, </w:t>
      </w:r>
      <w:r w:rsidR="006806BC">
        <w:t xml:space="preserve">nonetheless </w:t>
      </w:r>
      <w:r>
        <w:t xml:space="preserve">I am of the view that </w:t>
      </w:r>
      <w:r w:rsidR="006806BC">
        <w:t xml:space="preserve">this </w:t>
      </w:r>
      <w:r>
        <w:t>interest</w:t>
      </w:r>
      <w:r w:rsidR="006806BC">
        <w:t xml:space="preserve"> is</w:t>
      </w:r>
      <w:r>
        <w:t xml:space="preserve"> overridden by the interests or fundamental rights and freedoms of the data subject. </w:t>
      </w:r>
    </w:p>
    <w:p w14:paraId="13B7EEC9" w14:textId="51A0F7AE" w:rsidR="00A67DBB" w:rsidRDefault="008B7F10" w:rsidP="008B7F10">
      <w:pPr>
        <w:tabs>
          <w:tab w:val="left" w:pos="5400"/>
        </w:tabs>
      </w:pPr>
      <w:r>
        <w:t xml:space="preserve">On that basis, </w:t>
      </w:r>
      <w:r w:rsidR="00A67DBB" w:rsidRPr="00A67DBB">
        <w:t>it is considered that disclosure of the information sought would be unlawful.</w:t>
      </w:r>
    </w:p>
    <w:p w14:paraId="2120A752" w14:textId="7CBFB6DF" w:rsidR="00A97B7E" w:rsidRDefault="008B7F10" w:rsidP="008B7F10">
      <w:r>
        <w:t>This is an absolute exemption and as such does not require th</w:t>
      </w:r>
      <w:r w:rsidRPr="002B57A7">
        <w:t>e application of the Public Interest Test.</w:t>
      </w:r>
    </w:p>
    <w:p w14:paraId="72BA4ADB" w14:textId="77777777" w:rsidR="00A67DBB" w:rsidRDefault="00262856" w:rsidP="00262856">
      <w:pPr>
        <w:pStyle w:val="ListParagraph"/>
        <w:numPr>
          <w:ilvl w:val="0"/>
          <w:numId w:val="14"/>
        </w:numPr>
        <w:rPr>
          <w:b/>
          <w:bCs/>
        </w:rPr>
      </w:pPr>
      <w:r w:rsidRPr="00262856">
        <w:rPr>
          <w:b/>
          <w:bCs/>
        </w:rPr>
        <w:t>Section 35(1)(a)&amp;(b) - Law Enforcement</w:t>
      </w:r>
    </w:p>
    <w:p w14:paraId="1E047CC1" w14:textId="5F49685A" w:rsidR="00A97B7E" w:rsidRDefault="00A97B7E" w:rsidP="008B7F10">
      <w:r>
        <w:t xml:space="preserve">Information is exempt information if its disclosure under the Act </w:t>
      </w:r>
      <w:r w:rsidR="00262856" w:rsidRPr="00262856">
        <w:t xml:space="preserve">would prejudice substantially the prevention or detection of crime and </w:t>
      </w:r>
      <w:r>
        <w:t xml:space="preserve">the </w:t>
      </w:r>
      <w:r w:rsidR="00262856" w:rsidRPr="00262856">
        <w:t xml:space="preserve">apprehension or prosecution of offenders by adversely impacting on the operational effectiveness of Police Scotland. </w:t>
      </w:r>
    </w:p>
    <w:p w14:paraId="623EA924" w14:textId="77777777" w:rsidR="00B52B95" w:rsidRDefault="000D4C0C" w:rsidP="008B7F10">
      <w:r>
        <w:t xml:space="preserve">Disclosure of information </w:t>
      </w:r>
      <w:r w:rsidR="005C04F9">
        <w:t xml:space="preserve">on the </w:t>
      </w:r>
      <w:r>
        <w:t xml:space="preserve">social media platforms most commonly used by </w:t>
      </w:r>
      <w:r w:rsidR="005C04F9">
        <w:t xml:space="preserve">offenders </w:t>
      </w:r>
      <w:r w:rsidR="00660848">
        <w:t>would undermine the safeguarding intentions of the campaign as well as law enforcement by allowing those with a criminal intent to gain an operational advantage</w:t>
      </w:r>
      <w:r w:rsidR="005C04F9">
        <w:t xml:space="preserve">. </w:t>
      </w:r>
    </w:p>
    <w:p w14:paraId="274175D5" w14:textId="6F536D7E" w:rsidR="00B52B95" w:rsidRDefault="00B52B95" w:rsidP="008B7F10">
      <w:r>
        <w:t>As such, t</w:t>
      </w:r>
      <w:r w:rsidR="005C04F9">
        <w:t xml:space="preserve">his information in the public domain would </w:t>
      </w:r>
      <w:r>
        <w:t xml:space="preserve">allow individuals intent on harming to assess which </w:t>
      </w:r>
      <w:r w:rsidR="005C04F9">
        <w:t xml:space="preserve">platforms are </w:t>
      </w:r>
      <w:r>
        <w:t>easier to use for nefarious purposes as the platforms favoured most by offenders could be construed as t</w:t>
      </w:r>
      <w:r w:rsidR="004A2D02">
        <w:t>hose with t</w:t>
      </w:r>
      <w:r>
        <w:t xml:space="preserve">he least </w:t>
      </w:r>
      <w:r w:rsidR="004A2D02">
        <w:t xml:space="preserve">monitoring and moderation. </w:t>
      </w:r>
    </w:p>
    <w:p w14:paraId="15AB7A78" w14:textId="77777777" w:rsidR="004A2D02" w:rsidRDefault="004A2D02" w:rsidP="004A2D02">
      <w:r w:rsidRPr="00262856">
        <w:t xml:space="preserve">This is a non-absolute exemption and requires the application of the Public Interest Test. </w:t>
      </w:r>
    </w:p>
    <w:p w14:paraId="6E861C31" w14:textId="77777777" w:rsidR="004A2D02" w:rsidRDefault="004A2D02" w:rsidP="004A2D02">
      <w:pPr>
        <w:rPr>
          <w:b/>
          <w:bCs/>
        </w:rPr>
      </w:pPr>
      <w:r w:rsidRPr="00A97B7E">
        <w:rPr>
          <w:b/>
          <w:bCs/>
        </w:rPr>
        <w:t xml:space="preserve">Public Interest Test </w:t>
      </w:r>
    </w:p>
    <w:p w14:paraId="37353E2E" w14:textId="48C6CAF9" w:rsidR="000F316D" w:rsidRDefault="000F316D" w:rsidP="004A2D02">
      <w:r>
        <w:t xml:space="preserve">It can be suggested that public accountability would favour disclosure, given that the information concerns the efficient and effective use of resources by the Service. </w:t>
      </w:r>
    </w:p>
    <w:p w14:paraId="0D595F0D" w14:textId="784C5BB4" w:rsidR="000F316D" w:rsidRDefault="000F316D" w:rsidP="004A2D02">
      <w:r>
        <w:t xml:space="preserve">Similarly, disclosure of the information would also inform the public debate on the issue of policing and would contribute to the accuracy of the debate. </w:t>
      </w:r>
    </w:p>
    <w:p w14:paraId="409C6115" w14:textId="77777777" w:rsidR="000F316D" w:rsidRDefault="000F316D" w:rsidP="000F316D">
      <w:r>
        <w:t>However, the need to ensure the effective conduct of the service in relation to the prevention and detection of crime, and the public safety considerations involved in the delivery of operational policing, clearly favour nondisclosure of the information.</w:t>
      </w:r>
    </w:p>
    <w:p w14:paraId="01FCAB15" w14:textId="4D8767E0" w:rsidR="004A2D02" w:rsidRDefault="000F316D" w:rsidP="004A2D02">
      <w:r>
        <w:t>T</w:t>
      </w:r>
      <w:r w:rsidR="000D4C0C">
        <w:t>actical information</w:t>
      </w:r>
      <w:r>
        <w:t xml:space="preserve"> –</w:t>
      </w:r>
      <w:r w:rsidR="004A2D02">
        <w:t xml:space="preserve"> and those responsible for implementing it</w:t>
      </w:r>
      <w:r>
        <w:t xml:space="preserve"> – </w:t>
      </w:r>
      <w:r w:rsidR="000D4C0C">
        <w:t xml:space="preserve">is of great value to </w:t>
      </w:r>
      <w:r>
        <w:t>-p</w:t>
      </w:r>
      <w:r w:rsidR="000D4C0C">
        <w:t xml:space="preserve">ersons </w:t>
      </w:r>
      <w:r>
        <w:t xml:space="preserve">and/ </w:t>
      </w:r>
      <w:r w:rsidR="000D4C0C">
        <w:t>or groups intent on committing offences</w:t>
      </w:r>
      <w:r>
        <w:t>, therefore</w:t>
      </w:r>
      <w:r w:rsidR="000D4C0C">
        <w:t xml:space="preserve"> disclo</w:t>
      </w:r>
      <w:r>
        <w:t>sure</w:t>
      </w:r>
      <w:r w:rsidR="000D4C0C">
        <w:t xml:space="preserve"> of such </w:t>
      </w:r>
      <w:r>
        <w:lastRenderedPageBreak/>
        <w:t xml:space="preserve">information </w:t>
      </w:r>
      <w:r w:rsidR="000D4C0C">
        <w:t>would allow any tactical advantage the police may have when dealing with crime</w:t>
      </w:r>
      <w:r>
        <w:t xml:space="preserve"> to be compromised</w:t>
      </w:r>
      <w:r w:rsidR="000D4C0C">
        <w:t xml:space="preserve">. </w:t>
      </w:r>
    </w:p>
    <w:p w14:paraId="0FBF9DD3" w14:textId="0BCC4FAC" w:rsidR="000F316D" w:rsidRDefault="000F316D" w:rsidP="004A2D02">
      <w:r w:rsidRPr="00262856">
        <w:t>On balance</w:t>
      </w:r>
      <w:r>
        <w:t>,</w:t>
      </w:r>
      <w:r w:rsidRPr="00262856">
        <w:t xml:space="preserve"> the public interest on this occasion favours non-disclosure of this data.</w:t>
      </w:r>
    </w:p>
    <w:p w14:paraId="7714A7B7" w14:textId="77777777" w:rsidR="004A2D02" w:rsidRDefault="004A2D02" w:rsidP="004A2D02"/>
    <w:p w14:paraId="362632E3" w14:textId="77777777" w:rsidR="004A2D02" w:rsidRDefault="002E734D" w:rsidP="004A2D02">
      <w:pPr>
        <w:rPr>
          <w:b/>
          <w:bCs/>
        </w:rPr>
      </w:pPr>
      <w:r w:rsidRPr="004A2D02">
        <w:rPr>
          <w:b/>
          <w:bCs/>
        </w:rPr>
        <w:t>4. Automated decision-making and algorithmic inputs</w:t>
      </w:r>
    </w:p>
    <w:p w14:paraId="20E13DD1" w14:textId="4D1B94BF" w:rsidR="002E734D" w:rsidRPr="004A2D02" w:rsidRDefault="002E734D" w:rsidP="004A2D02">
      <w:pPr>
        <w:rPr>
          <w:b/>
          <w:bCs/>
        </w:rPr>
      </w:pPr>
      <w:r w:rsidRPr="004A2D02">
        <w:rPr>
          <w:b/>
          <w:bCs/>
        </w:rPr>
        <w:t>Any documents, settings, or specifications describing:</w:t>
      </w:r>
    </w:p>
    <w:p w14:paraId="7C0D2CD3" w14:textId="77777777" w:rsidR="002E734D" w:rsidRDefault="002E734D" w:rsidP="002E734D">
      <w:pPr>
        <w:pStyle w:val="Heading2"/>
        <w:numPr>
          <w:ilvl w:val="0"/>
          <w:numId w:val="5"/>
        </w:numPr>
      </w:pPr>
      <w:r w:rsidRPr="002E734D">
        <w:t>Algorithmic optimisation parameters (e.g., “optimise for link clicks,” “optimise for conversions,” “budget pacing,” etc.).</w:t>
      </w:r>
    </w:p>
    <w:p w14:paraId="2FAB484D" w14:textId="7114D2CB" w:rsidR="00216487" w:rsidRDefault="008B7F10" w:rsidP="00F65E10">
      <w:r>
        <w:t xml:space="preserve">The </w:t>
      </w:r>
      <w:r w:rsidR="00F65E10">
        <w:t>channels optimise links for click</w:t>
      </w:r>
      <w:r w:rsidR="000840E8">
        <w:t>s</w:t>
      </w:r>
      <w:r w:rsidR="00F65E10">
        <w:t xml:space="preserve"> and engagement themselves –</w:t>
      </w:r>
      <w:r w:rsidR="00216487">
        <w:t xml:space="preserve"> </w:t>
      </w:r>
      <w:r w:rsidR="00F65E10">
        <w:t xml:space="preserve">there is no further re-targeting. </w:t>
      </w:r>
    </w:p>
    <w:p w14:paraId="0E1D6A4C" w14:textId="77777777" w:rsidR="00F65E10" w:rsidRPr="002E734D" w:rsidRDefault="00F65E10" w:rsidP="00F65E10"/>
    <w:p w14:paraId="207D99CF" w14:textId="77777777" w:rsidR="002E734D" w:rsidRPr="002E734D" w:rsidRDefault="002E734D" w:rsidP="002E734D">
      <w:pPr>
        <w:pStyle w:val="Heading2"/>
        <w:numPr>
          <w:ilvl w:val="0"/>
          <w:numId w:val="5"/>
        </w:numPr>
      </w:pPr>
      <w:r w:rsidRPr="002E734D">
        <w:t>Platform-level “auto-optimisation” features enabled for this campaign.</w:t>
      </w:r>
    </w:p>
    <w:p w14:paraId="0D82571F" w14:textId="77777777" w:rsidR="002E734D" w:rsidRDefault="002E734D" w:rsidP="002E734D">
      <w:pPr>
        <w:pStyle w:val="Heading2"/>
        <w:numPr>
          <w:ilvl w:val="0"/>
          <w:numId w:val="5"/>
        </w:numPr>
      </w:pPr>
      <w:r w:rsidRPr="002E734D">
        <w:t>Machine learning models or predictive audience tools applied.</w:t>
      </w:r>
    </w:p>
    <w:p w14:paraId="7DA74A72" w14:textId="46EAFD97" w:rsidR="00216487" w:rsidRPr="002E734D" w:rsidRDefault="00216487" w:rsidP="00216487">
      <w:r>
        <w:t>Since Police Scotland take no direct involvement with the automated decision-making/ algorithmic inputs on the channels that advertise the campaign, the information sough</w:t>
      </w:r>
      <w:r w:rsidR="009F7EF9">
        <w:t>t</w:t>
      </w:r>
      <w:r>
        <w:t xml:space="preserve"> is not held by </w:t>
      </w:r>
      <w:r w:rsidR="009F7EF9">
        <w:t>us</w:t>
      </w:r>
      <w:r>
        <w:t xml:space="preserve"> and </w:t>
      </w:r>
      <w:r w:rsidRPr="00216487">
        <w:t>section 17 of the Act</w:t>
      </w:r>
      <w:r w:rsidR="006D2767">
        <w:t xml:space="preserve"> thus</w:t>
      </w:r>
      <w:r w:rsidRPr="00216487">
        <w:t xml:space="preserve"> </w:t>
      </w:r>
      <w:r>
        <w:t xml:space="preserve">applies. </w:t>
      </w:r>
    </w:p>
    <w:p w14:paraId="5C54E739" w14:textId="77777777" w:rsidR="002E734D" w:rsidRPr="002E734D" w:rsidRDefault="002E734D" w:rsidP="002E734D">
      <w:pPr>
        <w:pStyle w:val="Heading2"/>
      </w:pPr>
    </w:p>
    <w:p w14:paraId="403760EE" w14:textId="77777777" w:rsidR="002E734D" w:rsidRPr="002E734D" w:rsidRDefault="002E734D" w:rsidP="002E734D">
      <w:pPr>
        <w:pStyle w:val="Heading2"/>
      </w:pPr>
      <w:r w:rsidRPr="002E734D">
        <w:t>5. Policies and guidance</w:t>
      </w:r>
    </w:p>
    <w:p w14:paraId="278E6188" w14:textId="77777777" w:rsidR="002E734D" w:rsidRPr="002E734D" w:rsidRDefault="002E734D" w:rsidP="002E734D">
      <w:pPr>
        <w:pStyle w:val="Heading2"/>
      </w:pPr>
      <w:r w:rsidRPr="002E734D">
        <w:t>Any internal policies, guidelines, or decision-making frameworks in place at the time of the campaign that set out:</w:t>
      </w:r>
    </w:p>
    <w:p w14:paraId="1C40546F" w14:textId="77777777" w:rsidR="002E734D" w:rsidRPr="008B7F10" w:rsidRDefault="002E734D" w:rsidP="002E734D">
      <w:pPr>
        <w:pStyle w:val="Heading2"/>
        <w:numPr>
          <w:ilvl w:val="0"/>
          <w:numId w:val="6"/>
        </w:numPr>
      </w:pPr>
      <w:r w:rsidRPr="008B7F10">
        <w:t>Principles for selecting or excluding audiences.</w:t>
      </w:r>
    </w:p>
    <w:p w14:paraId="6AF3D860" w14:textId="77777777" w:rsidR="002E734D" w:rsidRPr="008B7F10" w:rsidRDefault="002E734D" w:rsidP="002E734D">
      <w:pPr>
        <w:pStyle w:val="Heading2"/>
        <w:numPr>
          <w:ilvl w:val="0"/>
          <w:numId w:val="6"/>
        </w:numPr>
      </w:pPr>
      <w:r w:rsidRPr="008B7F10">
        <w:t>Restrictions or safeguards on targeting based on protected characteristics or sensitive data.</w:t>
      </w:r>
    </w:p>
    <w:p w14:paraId="27C0C19A" w14:textId="77777777" w:rsidR="002E734D" w:rsidRPr="002E734D" w:rsidRDefault="002E734D" w:rsidP="002E734D">
      <w:pPr>
        <w:pStyle w:val="Heading2"/>
        <w:numPr>
          <w:ilvl w:val="0"/>
          <w:numId w:val="6"/>
        </w:numPr>
      </w:pPr>
      <w:r w:rsidRPr="008B7F10">
        <w:t>Ethical or legal considerations</w:t>
      </w:r>
      <w:r w:rsidRPr="002E734D">
        <w:t xml:space="preserve"> documented prior to campaign launch.</w:t>
      </w:r>
    </w:p>
    <w:p w14:paraId="2325CF4B" w14:textId="77777777" w:rsidR="006D2767" w:rsidRDefault="006D2767" w:rsidP="006D2767">
      <w:pPr>
        <w:tabs>
          <w:tab w:val="left" w:pos="5400"/>
        </w:tabs>
      </w:pPr>
      <w:r>
        <w:t>The information sought is not held by Police Scotland and section 17 of the Act applies.</w:t>
      </w:r>
    </w:p>
    <w:p w14:paraId="49B174CD" w14:textId="3B206387" w:rsidR="006D2767" w:rsidRDefault="006D2767" w:rsidP="006D2767">
      <w:pPr>
        <w:tabs>
          <w:tab w:val="left" w:pos="5400"/>
        </w:tabs>
      </w:pPr>
      <w:r>
        <w:t xml:space="preserve">To explain, I can advise that there are no Standard Operating Procedures (SOPs), policies and/ or guidance etc. which relate to </w:t>
      </w:r>
      <w:r w:rsidR="008E4276">
        <w:t>advertisements/ campaigns</w:t>
      </w:r>
      <w:r w:rsidR="001B6EA3">
        <w:t xml:space="preserve">. </w:t>
      </w:r>
    </w:p>
    <w:p w14:paraId="0998DC3E" w14:textId="77777777" w:rsidR="002E734D" w:rsidRPr="00B11A55" w:rsidRDefault="002E734D" w:rsidP="009D2AA5">
      <w:pPr>
        <w:tabs>
          <w:tab w:val="left" w:pos="5400"/>
        </w:tabs>
      </w:pPr>
    </w:p>
    <w:p w14:paraId="34BDABBE" w14:textId="320EAA83" w:rsidR="00496A08" w:rsidRPr="00BF6B81" w:rsidRDefault="00496A08" w:rsidP="009D2AA5">
      <w:r>
        <w:lastRenderedPageBreak/>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549A28E7" w:rsidR="007F490F" w:rsidRDefault="00B377C3" w:rsidP="00793DD5">
      <w:r>
        <w:t>s</w:t>
      </w:r>
    </w:p>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2623606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70C9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ED616E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70C9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25ECC1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70C9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E31922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70C9A">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532B76C"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70C9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D440BA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70C9A">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77E"/>
    <w:multiLevelType w:val="multilevel"/>
    <w:tmpl w:val="34FABDF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1D337B0"/>
    <w:multiLevelType w:val="multilevel"/>
    <w:tmpl w:val="4DFA04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0F2978"/>
    <w:multiLevelType w:val="hybridMultilevel"/>
    <w:tmpl w:val="53069D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C8644C"/>
    <w:multiLevelType w:val="hybridMultilevel"/>
    <w:tmpl w:val="23306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CC10BF"/>
    <w:multiLevelType w:val="hybridMultilevel"/>
    <w:tmpl w:val="3664E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9F313B"/>
    <w:multiLevelType w:val="hybridMultilevel"/>
    <w:tmpl w:val="B6382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727AEC"/>
    <w:multiLevelType w:val="hybridMultilevel"/>
    <w:tmpl w:val="142E8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207E01"/>
    <w:multiLevelType w:val="multilevel"/>
    <w:tmpl w:val="91C6EC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043234"/>
    <w:multiLevelType w:val="multilevel"/>
    <w:tmpl w:val="4154881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44D0196F"/>
    <w:multiLevelType w:val="hybridMultilevel"/>
    <w:tmpl w:val="C986A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9F02DB0"/>
    <w:multiLevelType w:val="hybridMultilevel"/>
    <w:tmpl w:val="D4880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D30320E"/>
    <w:multiLevelType w:val="hybridMultilevel"/>
    <w:tmpl w:val="F8D0F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0EE60CF"/>
    <w:multiLevelType w:val="multilevel"/>
    <w:tmpl w:val="6A801FB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3"/>
  </w:num>
  <w:num w:numId="2" w16cid:durableId="647593052">
    <w:abstractNumId w:val="0"/>
  </w:num>
  <w:num w:numId="3" w16cid:durableId="206140625">
    <w:abstractNumId w:val="7"/>
  </w:num>
  <w:num w:numId="4" w16cid:durableId="2033265860">
    <w:abstractNumId w:val="1"/>
  </w:num>
  <w:num w:numId="5" w16cid:durableId="1179930325">
    <w:abstractNumId w:val="12"/>
  </w:num>
  <w:num w:numId="6" w16cid:durableId="228611470">
    <w:abstractNumId w:val="8"/>
  </w:num>
  <w:num w:numId="7" w16cid:durableId="942112133">
    <w:abstractNumId w:val="5"/>
  </w:num>
  <w:num w:numId="8" w16cid:durableId="2005156768">
    <w:abstractNumId w:val="2"/>
  </w:num>
  <w:num w:numId="9" w16cid:durableId="439185643">
    <w:abstractNumId w:val="10"/>
  </w:num>
  <w:num w:numId="10" w16cid:durableId="1199507731">
    <w:abstractNumId w:val="9"/>
  </w:num>
  <w:num w:numId="11" w16cid:durableId="2115860899">
    <w:abstractNumId w:val="6"/>
  </w:num>
  <w:num w:numId="12" w16cid:durableId="278149547">
    <w:abstractNumId w:val="4"/>
  </w:num>
  <w:num w:numId="13" w16cid:durableId="1040932389">
    <w:abstractNumId w:val="3"/>
  </w:num>
  <w:num w:numId="14" w16cid:durableId="12109154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840E8"/>
    <w:rsid w:val="00090F3B"/>
    <w:rsid w:val="000B27F2"/>
    <w:rsid w:val="000D4C0C"/>
    <w:rsid w:val="000E2F19"/>
    <w:rsid w:val="000E43FF"/>
    <w:rsid w:val="000E6526"/>
    <w:rsid w:val="000F316D"/>
    <w:rsid w:val="000F63B5"/>
    <w:rsid w:val="00141533"/>
    <w:rsid w:val="00167528"/>
    <w:rsid w:val="00184727"/>
    <w:rsid w:val="00195CC4"/>
    <w:rsid w:val="001B6EA3"/>
    <w:rsid w:val="001F2261"/>
    <w:rsid w:val="00207326"/>
    <w:rsid w:val="00216487"/>
    <w:rsid w:val="00253DF6"/>
    <w:rsid w:val="002555D6"/>
    <w:rsid w:val="00255F1E"/>
    <w:rsid w:val="00260FBC"/>
    <w:rsid w:val="00262856"/>
    <w:rsid w:val="002E734D"/>
    <w:rsid w:val="0036503B"/>
    <w:rsid w:val="00376A4A"/>
    <w:rsid w:val="00381234"/>
    <w:rsid w:val="00385C7D"/>
    <w:rsid w:val="003D6D03"/>
    <w:rsid w:val="003E12CA"/>
    <w:rsid w:val="004010DC"/>
    <w:rsid w:val="00433359"/>
    <w:rsid w:val="004341F0"/>
    <w:rsid w:val="00456324"/>
    <w:rsid w:val="00475460"/>
    <w:rsid w:val="00490317"/>
    <w:rsid w:val="00491644"/>
    <w:rsid w:val="00491A0A"/>
    <w:rsid w:val="00496A08"/>
    <w:rsid w:val="004A2D02"/>
    <w:rsid w:val="004A4D93"/>
    <w:rsid w:val="004E1565"/>
    <w:rsid w:val="004E1605"/>
    <w:rsid w:val="004E4713"/>
    <w:rsid w:val="004F653C"/>
    <w:rsid w:val="00540A52"/>
    <w:rsid w:val="00557306"/>
    <w:rsid w:val="005725BA"/>
    <w:rsid w:val="005B3437"/>
    <w:rsid w:val="005C04F9"/>
    <w:rsid w:val="006029D9"/>
    <w:rsid w:val="00645CFA"/>
    <w:rsid w:val="00660848"/>
    <w:rsid w:val="0067690F"/>
    <w:rsid w:val="006806BC"/>
    <w:rsid w:val="00685219"/>
    <w:rsid w:val="006D2767"/>
    <w:rsid w:val="006D5799"/>
    <w:rsid w:val="00732967"/>
    <w:rsid w:val="007440EA"/>
    <w:rsid w:val="00750D83"/>
    <w:rsid w:val="00785DBC"/>
    <w:rsid w:val="00793DD5"/>
    <w:rsid w:val="007D55F6"/>
    <w:rsid w:val="007E59E7"/>
    <w:rsid w:val="007F490F"/>
    <w:rsid w:val="008550D3"/>
    <w:rsid w:val="0086779C"/>
    <w:rsid w:val="00874BFD"/>
    <w:rsid w:val="008964EF"/>
    <w:rsid w:val="008B4917"/>
    <w:rsid w:val="008B7F10"/>
    <w:rsid w:val="008E4276"/>
    <w:rsid w:val="008F15D1"/>
    <w:rsid w:val="00915E01"/>
    <w:rsid w:val="0093207F"/>
    <w:rsid w:val="009631A4"/>
    <w:rsid w:val="00977296"/>
    <w:rsid w:val="009D2AA5"/>
    <w:rsid w:val="009E49C7"/>
    <w:rsid w:val="009F7EF9"/>
    <w:rsid w:val="00A25E93"/>
    <w:rsid w:val="00A320FF"/>
    <w:rsid w:val="00A67DBB"/>
    <w:rsid w:val="00A70AC0"/>
    <w:rsid w:val="00A70C9A"/>
    <w:rsid w:val="00A84EA9"/>
    <w:rsid w:val="00A97B7E"/>
    <w:rsid w:val="00AC21C4"/>
    <w:rsid w:val="00AC443C"/>
    <w:rsid w:val="00B033D6"/>
    <w:rsid w:val="00B11A55"/>
    <w:rsid w:val="00B17211"/>
    <w:rsid w:val="00B377C3"/>
    <w:rsid w:val="00B43F67"/>
    <w:rsid w:val="00B461B2"/>
    <w:rsid w:val="00B52B95"/>
    <w:rsid w:val="00B654B6"/>
    <w:rsid w:val="00B71B3C"/>
    <w:rsid w:val="00B7606B"/>
    <w:rsid w:val="00B942C1"/>
    <w:rsid w:val="00BC389E"/>
    <w:rsid w:val="00BD0588"/>
    <w:rsid w:val="00BE1888"/>
    <w:rsid w:val="00BF6B81"/>
    <w:rsid w:val="00C077A8"/>
    <w:rsid w:val="00C14FF4"/>
    <w:rsid w:val="00C1679F"/>
    <w:rsid w:val="00C214F9"/>
    <w:rsid w:val="00C606A2"/>
    <w:rsid w:val="00C63872"/>
    <w:rsid w:val="00C84948"/>
    <w:rsid w:val="00C94ED8"/>
    <w:rsid w:val="00CE09FA"/>
    <w:rsid w:val="00CF1111"/>
    <w:rsid w:val="00D05706"/>
    <w:rsid w:val="00D27DC5"/>
    <w:rsid w:val="00D47E36"/>
    <w:rsid w:val="00D83048"/>
    <w:rsid w:val="00E3073C"/>
    <w:rsid w:val="00E46953"/>
    <w:rsid w:val="00E55D79"/>
    <w:rsid w:val="00ED1E83"/>
    <w:rsid w:val="00EE2373"/>
    <w:rsid w:val="00EF0FBB"/>
    <w:rsid w:val="00EF4761"/>
    <w:rsid w:val="00F26193"/>
    <w:rsid w:val="00F65E10"/>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8536">
      <w:bodyDiv w:val="1"/>
      <w:marLeft w:val="0"/>
      <w:marRight w:val="0"/>
      <w:marTop w:val="0"/>
      <w:marBottom w:val="0"/>
      <w:divBdr>
        <w:top w:val="none" w:sz="0" w:space="0" w:color="auto"/>
        <w:left w:val="none" w:sz="0" w:space="0" w:color="auto"/>
        <w:bottom w:val="none" w:sz="0" w:space="0" w:color="auto"/>
        <w:right w:val="none" w:sz="0" w:space="0" w:color="auto"/>
      </w:divBdr>
    </w:div>
    <w:div w:id="1228029211">
      <w:bodyDiv w:val="1"/>
      <w:marLeft w:val="0"/>
      <w:marRight w:val="0"/>
      <w:marTop w:val="0"/>
      <w:marBottom w:val="0"/>
      <w:divBdr>
        <w:top w:val="none" w:sz="0" w:space="0" w:color="auto"/>
        <w:left w:val="none" w:sz="0" w:space="0" w:color="auto"/>
        <w:bottom w:val="none" w:sz="0" w:space="0" w:color="auto"/>
        <w:right w:val="none" w:sz="0" w:space="0" w:color="auto"/>
      </w:divBdr>
    </w:div>
    <w:div w:id="1614244551">
      <w:bodyDiv w:val="1"/>
      <w:marLeft w:val="0"/>
      <w:marRight w:val="0"/>
      <w:marTop w:val="0"/>
      <w:marBottom w:val="0"/>
      <w:divBdr>
        <w:top w:val="none" w:sz="0" w:space="0" w:color="auto"/>
        <w:left w:val="none" w:sz="0" w:space="0" w:color="auto"/>
        <w:bottom w:val="none" w:sz="0" w:space="0" w:color="auto"/>
        <w:right w:val="none" w:sz="0" w:space="0" w:color="auto"/>
      </w:divBdr>
    </w:div>
    <w:div w:id="1859929099">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purl.org/dc/elements/1.1/"/>
    <ds:schemaRef ds:uri="http://www.w3.org/XML/1998/namespace"/>
    <ds:schemaRef ds:uri="http://schemas.microsoft.com/office/infopath/2007/PartnerControls"/>
    <ds:schemaRef ds:uri="http://schemas.openxmlformats.org/package/2006/metadata/core-properties"/>
    <ds:schemaRef ds:uri="0e32d40b-a8f5-4c24-a46b-b72b5f0b9b52"/>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1600</Words>
  <Characters>9120</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2025-10-15T17:30:00Z</cp:lastPrinted>
  <dcterms:created xsi:type="dcterms:W3CDTF">2025-10-15T17:19:00Z</dcterms:created>
  <dcterms:modified xsi:type="dcterms:W3CDTF">2025-10-15T17:34:00Z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