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62C4F9AE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B654B6">
              <w:t>4</w:t>
            </w:r>
            <w:r>
              <w:t>-</w:t>
            </w:r>
            <w:r w:rsidR="00874585">
              <w:t>1829</w:t>
            </w:r>
          </w:p>
          <w:p w14:paraId="34BDABA6" w14:textId="2DD535E0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874585">
              <w:t>2</w:t>
            </w:r>
            <w:r w:rsidR="0011199F">
              <w:t>9</w:t>
            </w:r>
            <w:r w:rsidR="00874585">
              <w:t xml:space="preserve"> August</w:t>
            </w:r>
            <w:r>
              <w:t xml:space="preserve"> 202</w:t>
            </w:r>
            <w:r w:rsidR="00B654B6">
              <w:t>4</w:t>
            </w:r>
          </w:p>
        </w:tc>
      </w:tr>
    </w:tbl>
    <w:p w14:paraId="34BDABA8" w14:textId="77777777" w:rsidR="00793DD5" w:rsidRDefault="00793DD5" w:rsidP="0036503B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2E1E2E98" w14:textId="08F58027" w:rsidR="00874585" w:rsidRDefault="00E66CF6" w:rsidP="00874585">
      <w:pPr>
        <w:pStyle w:val="Heading2"/>
      </w:pPr>
      <w:r>
        <w:t xml:space="preserve">[Re Whitelee, East Kilbride] - </w:t>
      </w:r>
      <w:r w:rsidR="00874585">
        <w:t xml:space="preserve">Could you tell me how many times you’ve been contacted about people on site, concerned neighbours, obviously the second fire. </w:t>
      </w:r>
    </w:p>
    <w:p w14:paraId="55197EE6" w14:textId="0EBE7BBF" w:rsidR="00E66CF6" w:rsidRDefault="00E66CF6" w:rsidP="00E66CF6">
      <w:pPr>
        <w:pStyle w:val="Default"/>
      </w:pPr>
      <w:r w:rsidRPr="00917684">
        <w:t xml:space="preserve">My understanding of the area covered by your request is </w:t>
      </w:r>
      <w:r>
        <w:t>that it is a residential area with a small number of properties.</w:t>
      </w:r>
      <w:r w:rsidRPr="00917684">
        <w:t xml:space="preserve"> </w:t>
      </w:r>
      <w:r>
        <w:t xml:space="preserve"> On that basis, </w:t>
      </w:r>
      <w:r w:rsidRPr="007C429B">
        <w:t xml:space="preserve">details of </w:t>
      </w:r>
      <w:r>
        <w:t xml:space="preserve">any </w:t>
      </w:r>
      <w:r w:rsidRPr="007C429B">
        <w:t xml:space="preserve">incidents reported </w:t>
      </w:r>
      <w:r>
        <w:t xml:space="preserve">would </w:t>
      </w:r>
      <w:r w:rsidRPr="007C429B">
        <w:t>amount to the personal data of the residents.</w:t>
      </w:r>
      <w:r>
        <w:t xml:space="preserve">  </w:t>
      </w:r>
    </w:p>
    <w:p w14:paraId="29087096" w14:textId="0D60DB01" w:rsidR="00E66CF6" w:rsidRDefault="00E66CF6" w:rsidP="00564697">
      <w:pPr>
        <w:pStyle w:val="Default"/>
      </w:pPr>
      <w:r w:rsidRPr="00526A4D">
        <w:t>Personal data - where it is assessed that disclosure would contravene the data protection p</w:t>
      </w:r>
      <w:r>
        <w:t xml:space="preserve">rinciples as defined in the Act - is exempt from disclosure in terms of </w:t>
      </w:r>
      <w:r w:rsidRPr="008F7C7D">
        <w:t>section</w:t>
      </w:r>
      <w:r>
        <w:t xml:space="preserve"> 38</w:t>
      </w:r>
      <w:r w:rsidRPr="008F7C7D">
        <w:t>(</w:t>
      </w:r>
      <w:r>
        <w:t>1</w:t>
      </w:r>
      <w:r w:rsidRPr="008F7C7D">
        <w:t xml:space="preserve">)(b) </w:t>
      </w:r>
      <w:r>
        <w:t xml:space="preserve">of the Act. </w:t>
      </w:r>
      <w:r w:rsidR="00564697">
        <w:t xml:space="preserve"> </w:t>
      </w:r>
      <w:r>
        <w:t>T</w:t>
      </w:r>
      <w:r w:rsidRPr="007C429B">
        <w:t>he exemptions outlined at sections 34(1)(b) and 35(1)(a</w:t>
      </w:r>
      <w:r>
        <w:t>)&amp;(b) of the Act also apply</w:t>
      </w:r>
      <w:r w:rsidR="00564697">
        <w:t>,</w:t>
      </w:r>
      <w:r>
        <w:t xml:space="preserve"> on the basis that any information held would be held for the purpose of an investigation, and disclosure would prejudice the law enforcement functions of the force.</w:t>
      </w:r>
    </w:p>
    <w:p w14:paraId="43D3EE27" w14:textId="77777777" w:rsidR="00E66CF6" w:rsidRDefault="00E66CF6" w:rsidP="00E66CF6">
      <w:pPr>
        <w:pStyle w:val="Default"/>
      </w:pPr>
      <w:r>
        <w:t>I</w:t>
      </w:r>
      <w:r w:rsidRPr="008F7C7D">
        <w:t xml:space="preserve">n terms of section 18 of the </w:t>
      </w:r>
      <w:r>
        <w:t>Act</w:t>
      </w:r>
      <w:r w:rsidRPr="008F7C7D">
        <w:t xml:space="preserve">, I am </w:t>
      </w:r>
      <w:r>
        <w:t xml:space="preserve">therefore </w:t>
      </w:r>
      <w:r w:rsidRPr="008F7C7D">
        <w:t>refusing to confirm or deny whether the information so</w:t>
      </w:r>
      <w:r>
        <w:t>ught is held by Police Scotland as t</w:t>
      </w:r>
      <w:r w:rsidRPr="008F7C7D">
        <w:t>he public interest overwhelming</w:t>
      </w:r>
      <w:r>
        <w:t>ly</w:t>
      </w:r>
      <w:r w:rsidRPr="008F7C7D">
        <w:t xml:space="preserve"> lies in protecting individuals’ right to privacy and </w:t>
      </w:r>
      <w:r>
        <w:t xml:space="preserve">honouring their expectation of confidentiality.  </w:t>
      </w:r>
    </w:p>
    <w:p w14:paraId="201A0692" w14:textId="7D9FBE02" w:rsidR="00E66CF6" w:rsidRDefault="00E66CF6" w:rsidP="006879B0">
      <w:pPr>
        <w:tabs>
          <w:tab w:val="left" w:pos="5400"/>
        </w:tabs>
      </w:pPr>
      <w:r>
        <w:t>To be of assistance however, we can provide you with data regarding recorded anti-social behaviour incidents within a half mile radius of the location: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830"/>
        <w:gridCol w:w="1110"/>
        <w:gridCol w:w="1111"/>
        <w:gridCol w:w="1110"/>
        <w:gridCol w:w="1111"/>
        <w:gridCol w:w="1110"/>
        <w:gridCol w:w="1111"/>
      </w:tblGrid>
      <w:tr w:rsidR="00564697" w:rsidRPr="00E66CF6" w14:paraId="648B8FA7" w14:textId="77777777" w:rsidTr="00564697">
        <w:trPr>
          <w:trHeight w:val="240"/>
        </w:trPr>
        <w:tc>
          <w:tcPr>
            <w:tcW w:w="2830" w:type="dxa"/>
            <w:shd w:val="clear" w:color="auto" w:fill="D9D9D9" w:themeFill="background1" w:themeFillShade="D9"/>
            <w:noWrap/>
            <w:hideMark/>
          </w:tcPr>
          <w:p w14:paraId="51A8CAC4" w14:textId="0CA61C8C" w:rsidR="00E66CF6" w:rsidRPr="00E66CF6" w:rsidRDefault="00E66CF6" w:rsidP="00E66CF6">
            <w:pPr>
              <w:tabs>
                <w:tab w:val="left" w:pos="5400"/>
              </w:tabs>
              <w:spacing w:line="240" w:lineRule="auto"/>
              <w:rPr>
                <w:b/>
                <w:bCs/>
              </w:rPr>
            </w:pPr>
            <w:r w:rsidRPr="00E66CF6">
              <w:rPr>
                <w:b/>
                <w:bCs/>
              </w:rPr>
              <w:t>Initial Incident Code</w:t>
            </w:r>
          </w:p>
        </w:tc>
        <w:tc>
          <w:tcPr>
            <w:tcW w:w="1110" w:type="dxa"/>
            <w:shd w:val="clear" w:color="auto" w:fill="D9D9D9" w:themeFill="background1" w:themeFillShade="D9"/>
            <w:noWrap/>
            <w:hideMark/>
          </w:tcPr>
          <w:p w14:paraId="537794E6" w14:textId="77777777" w:rsidR="00E66CF6" w:rsidRPr="00E66CF6" w:rsidRDefault="00E66CF6" w:rsidP="00E66CF6">
            <w:pPr>
              <w:tabs>
                <w:tab w:val="left" w:pos="5400"/>
              </w:tabs>
              <w:spacing w:line="240" w:lineRule="auto"/>
              <w:rPr>
                <w:b/>
                <w:bCs/>
              </w:rPr>
            </w:pPr>
            <w:r w:rsidRPr="00E66CF6">
              <w:rPr>
                <w:b/>
                <w:bCs/>
              </w:rPr>
              <w:t>2019</w:t>
            </w:r>
          </w:p>
        </w:tc>
        <w:tc>
          <w:tcPr>
            <w:tcW w:w="1111" w:type="dxa"/>
            <w:shd w:val="clear" w:color="auto" w:fill="D9D9D9" w:themeFill="background1" w:themeFillShade="D9"/>
            <w:noWrap/>
            <w:hideMark/>
          </w:tcPr>
          <w:p w14:paraId="2D981146" w14:textId="77777777" w:rsidR="00E66CF6" w:rsidRPr="00E66CF6" w:rsidRDefault="00E66CF6" w:rsidP="00E66CF6">
            <w:pPr>
              <w:tabs>
                <w:tab w:val="left" w:pos="5400"/>
              </w:tabs>
              <w:spacing w:line="240" w:lineRule="auto"/>
              <w:rPr>
                <w:b/>
                <w:bCs/>
              </w:rPr>
            </w:pPr>
            <w:r w:rsidRPr="00E66CF6">
              <w:rPr>
                <w:b/>
                <w:bCs/>
              </w:rPr>
              <w:t>2020</w:t>
            </w:r>
          </w:p>
        </w:tc>
        <w:tc>
          <w:tcPr>
            <w:tcW w:w="1110" w:type="dxa"/>
            <w:shd w:val="clear" w:color="auto" w:fill="D9D9D9" w:themeFill="background1" w:themeFillShade="D9"/>
            <w:noWrap/>
            <w:hideMark/>
          </w:tcPr>
          <w:p w14:paraId="3DDB7C7A" w14:textId="77777777" w:rsidR="00E66CF6" w:rsidRPr="00E66CF6" w:rsidRDefault="00E66CF6" w:rsidP="00E66CF6">
            <w:pPr>
              <w:tabs>
                <w:tab w:val="left" w:pos="5400"/>
              </w:tabs>
              <w:spacing w:line="240" w:lineRule="auto"/>
              <w:rPr>
                <w:b/>
                <w:bCs/>
              </w:rPr>
            </w:pPr>
            <w:r w:rsidRPr="00E66CF6">
              <w:rPr>
                <w:b/>
                <w:bCs/>
              </w:rPr>
              <w:t>2021</w:t>
            </w:r>
          </w:p>
        </w:tc>
        <w:tc>
          <w:tcPr>
            <w:tcW w:w="1111" w:type="dxa"/>
            <w:shd w:val="clear" w:color="auto" w:fill="D9D9D9" w:themeFill="background1" w:themeFillShade="D9"/>
            <w:noWrap/>
            <w:hideMark/>
          </w:tcPr>
          <w:p w14:paraId="28432A31" w14:textId="77777777" w:rsidR="00E66CF6" w:rsidRPr="00E66CF6" w:rsidRDefault="00E66CF6" w:rsidP="00E66CF6">
            <w:pPr>
              <w:tabs>
                <w:tab w:val="left" w:pos="5400"/>
              </w:tabs>
              <w:spacing w:line="240" w:lineRule="auto"/>
              <w:rPr>
                <w:b/>
                <w:bCs/>
              </w:rPr>
            </w:pPr>
            <w:r w:rsidRPr="00E66CF6">
              <w:rPr>
                <w:b/>
                <w:bCs/>
              </w:rPr>
              <w:t>2022</w:t>
            </w:r>
          </w:p>
        </w:tc>
        <w:tc>
          <w:tcPr>
            <w:tcW w:w="1110" w:type="dxa"/>
            <w:shd w:val="clear" w:color="auto" w:fill="D9D9D9" w:themeFill="background1" w:themeFillShade="D9"/>
            <w:noWrap/>
            <w:hideMark/>
          </w:tcPr>
          <w:p w14:paraId="33B6536C" w14:textId="77777777" w:rsidR="00E66CF6" w:rsidRPr="00E66CF6" w:rsidRDefault="00E66CF6" w:rsidP="00E66CF6">
            <w:pPr>
              <w:tabs>
                <w:tab w:val="left" w:pos="5400"/>
              </w:tabs>
              <w:spacing w:line="240" w:lineRule="auto"/>
              <w:rPr>
                <w:b/>
                <w:bCs/>
              </w:rPr>
            </w:pPr>
            <w:r w:rsidRPr="00E66CF6">
              <w:rPr>
                <w:b/>
                <w:bCs/>
              </w:rPr>
              <w:t>2023</w:t>
            </w:r>
          </w:p>
        </w:tc>
        <w:tc>
          <w:tcPr>
            <w:tcW w:w="1111" w:type="dxa"/>
            <w:shd w:val="clear" w:color="auto" w:fill="D9D9D9" w:themeFill="background1" w:themeFillShade="D9"/>
            <w:noWrap/>
            <w:hideMark/>
          </w:tcPr>
          <w:p w14:paraId="74AB23DB" w14:textId="77777777" w:rsidR="00E66CF6" w:rsidRPr="00E66CF6" w:rsidRDefault="00E66CF6" w:rsidP="00E66CF6">
            <w:pPr>
              <w:tabs>
                <w:tab w:val="left" w:pos="5400"/>
              </w:tabs>
              <w:spacing w:line="240" w:lineRule="auto"/>
              <w:rPr>
                <w:b/>
                <w:bCs/>
              </w:rPr>
            </w:pPr>
            <w:r w:rsidRPr="00E66CF6">
              <w:rPr>
                <w:b/>
                <w:bCs/>
              </w:rPr>
              <w:t>2024</w:t>
            </w:r>
          </w:p>
        </w:tc>
      </w:tr>
      <w:tr w:rsidR="00E66CF6" w:rsidRPr="00E66CF6" w14:paraId="2D5C03A6" w14:textId="77777777" w:rsidTr="00564697">
        <w:trPr>
          <w:trHeight w:val="240"/>
        </w:trPr>
        <w:tc>
          <w:tcPr>
            <w:tcW w:w="2830" w:type="dxa"/>
            <w:noWrap/>
            <w:hideMark/>
          </w:tcPr>
          <w:p w14:paraId="1B6D3DFE" w14:textId="0D56E347" w:rsidR="00E66CF6" w:rsidRPr="00E66CF6" w:rsidRDefault="00E66CF6" w:rsidP="00E66CF6">
            <w:pPr>
              <w:tabs>
                <w:tab w:val="left" w:pos="5400"/>
              </w:tabs>
              <w:spacing w:line="240" w:lineRule="auto"/>
            </w:pPr>
            <w:r w:rsidRPr="00E66CF6">
              <w:t>Intruder</w:t>
            </w:r>
          </w:p>
        </w:tc>
        <w:tc>
          <w:tcPr>
            <w:tcW w:w="1110" w:type="dxa"/>
            <w:noWrap/>
            <w:hideMark/>
          </w:tcPr>
          <w:p w14:paraId="48EFFA9C" w14:textId="77777777" w:rsidR="00E66CF6" w:rsidRPr="00E66CF6" w:rsidRDefault="00E66CF6" w:rsidP="00E66CF6">
            <w:pPr>
              <w:tabs>
                <w:tab w:val="left" w:pos="5400"/>
              </w:tabs>
              <w:spacing w:line="240" w:lineRule="auto"/>
            </w:pPr>
            <w:r w:rsidRPr="00E66CF6">
              <w:t>9</w:t>
            </w:r>
          </w:p>
        </w:tc>
        <w:tc>
          <w:tcPr>
            <w:tcW w:w="1111" w:type="dxa"/>
            <w:noWrap/>
            <w:hideMark/>
          </w:tcPr>
          <w:p w14:paraId="396E1B7F" w14:textId="77777777" w:rsidR="00E66CF6" w:rsidRPr="00E66CF6" w:rsidRDefault="00E66CF6" w:rsidP="00E66CF6">
            <w:pPr>
              <w:tabs>
                <w:tab w:val="left" w:pos="5400"/>
              </w:tabs>
              <w:spacing w:line="240" w:lineRule="auto"/>
            </w:pPr>
            <w:r w:rsidRPr="00E66CF6">
              <w:t>4</w:t>
            </w:r>
          </w:p>
        </w:tc>
        <w:tc>
          <w:tcPr>
            <w:tcW w:w="1110" w:type="dxa"/>
            <w:noWrap/>
            <w:hideMark/>
          </w:tcPr>
          <w:p w14:paraId="5021B565" w14:textId="77777777" w:rsidR="00E66CF6" w:rsidRPr="00E66CF6" w:rsidRDefault="00E66CF6" w:rsidP="00E66CF6">
            <w:pPr>
              <w:tabs>
                <w:tab w:val="left" w:pos="5400"/>
              </w:tabs>
              <w:spacing w:line="240" w:lineRule="auto"/>
            </w:pPr>
            <w:r w:rsidRPr="00E66CF6">
              <w:t>7</w:t>
            </w:r>
          </w:p>
        </w:tc>
        <w:tc>
          <w:tcPr>
            <w:tcW w:w="1111" w:type="dxa"/>
            <w:noWrap/>
            <w:hideMark/>
          </w:tcPr>
          <w:p w14:paraId="3838D0DD" w14:textId="77777777" w:rsidR="00E66CF6" w:rsidRPr="00E66CF6" w:rsidRDefault="00E66CF6" w:rsidP="00E66CF6">
            <w:pPr>
              <w:tabs>
                <w:tab w:val="left" w:pos="5400"/>
              </w:tabs>
              <w:spacing w:line="240" w:lineRule="auto"/>
            </w:pPr>
            <w:r w:rsidRPr="00E66CF6">
              <w:t>10</w:t>
            </w:r>
          </w:p>
        </w:tc>
        <w:tc>
          <w:tcPr>
            <w:tcW w:w="1110" w:type="dxa"/>
            <w:noWrap/>
            <w:hideMark/>
          </w:tcPr>
          <w:p w14:paraId="76B17AB6" w14:textId="77777777" w:rsidR="00E66CF6" w:rsidRPr="00E66CF6" w:rsidRDefault="00E66CF6" w:rsidP="00E66CF6">
            <w:pPr>
              <w:tabs>
                <w:tab w:val="left" w:pos="5400"/>
              </w:tabs>
              <w:spacing w:line="240" w:lineRule="auto"/>
            </w:pPr>
            <w:r w:rsidRPr="00E66CF6">
              <w:t>6</w:t>
            </w:r>
          </w:p>
        </w:tc>
        <w:tc>
          <w:tcPr>
            <w:tcW w:w="1111" w:type="dxa"/>
            <w:noWrap/>
            <w:hideMark/>
          </w:tcPr>
          <w:p w14:paraId="11BD7C73" w14:textId="77777777" w:rsidR="00E66CF6" w:rsidRPr="00E66CF6" w:rsidRDefault="00E66CF6" w:rsidP="00E66CF6">
            <w:pPr>
              <w:tabs>
                <w:tab w:val="left" w:pos="5400"/>
              </w:tabs>
              <w:spacing w:line="240" w:lineRule="auto"/>
            </w:pPr>
            <w:r w:rsidRPr="00E66CF6">
              <w:t>0</w:t>
            </w:r>
          </w:p>
        </w:tc>
      </w:tr>
      <w:tr w:rsidR="00E66CF6" w:rsidRPr="00E66CF6" w14:paraId="722029A8" w14:textId="77777777" w:rsidTr="00564697">
        <w:trPr>
          <w:trHeight w:val="240"/>
        </w:trPr>
        <w:tc>
          <w:tcPr>
            <w:tcW w:w="2830" w:type="dxa"/>
            <w:noWrap/>
            <w:hideMark/>
          </w:tcPr>
          <w:p w14:paraId="3E04AFCD" w14:textId="68531BD1" w:rsidR="00E66CF6" w:rsidRPr="00E66CF6" w:rsidRDefault="00E66CF6" w:rsidP="00E66CF6">
            <w:pPr>
              <w:tabs>
                <w:tab w:val="left" w:pos="5400"/>
              </w:tabs>
              <w:spacing w:line="240" w:lineRule="auto"/>
            </w:pPr>
            <w:r w:rsidRPr="00E66CF6">
              <w:t>Public nuisance</w:t>
            </w:r>
          </w:p>
        </w:tc>
        <w:tc>
          <w:tcPr>
            <w:tcW w:w="1110" w:type="dxa"/>
            <w:noWrap/>
            <w:hideMark/>
          </w:tcPr>
          <w:p w14:paraId="54D923AA" w14:textId="77777777" w:rsidR="00E66CF6" w:rsidRPr="00E66CF6" w:rsidRDefault="00E66CF6" w:rsidP="00E66CF6">
            <w:pPr>
              <w:tabs>
                <w:tab w:val="left" w:pos="5400"/>
              </w:tabs>
              <w:spacing w:line="240" w:lineRule="auto"/>
            </w:pPr>
            <w:r w:rsidRPr="00E66CF6">
              <w:t>71</w:t>
            </w:r>
          </w:p>
        </w:tc>
        <w:tc>
          <w:tcPr>
            <w:tcW w:w="1111" w:type="dxa"/>
            <w:noWrap/>
            <w:hideMark/>
          </w:tcPr>
          <w:p w14:paraId="293A0295" w14:textId="77777777" w:rsidR="00E66CF6" w:rsidRPr="00E66CF6" w:rsidRDefault="00E66CF6" w:rsidP="00E66CF6">
            <w:pPr>
              <w:tabs>
                <w:tab w:val="left" w:pos="5400"/>
              </w:tabs>
              <w:spacing w:line="240" w:lineRule="auto"/>
            </w:pPr>
            <w:r w:rsidRPr="00E66CF6">
              <w:t>105</w:t>
            </w:r>
          </w:p>
        </w:tc>
        <w:tc>
          <w:tcPr>
            <w:tcW w:w="1110" w:type="dxa"/>
            <w:noWrap/>
            <w:hideMark/>
          </w:tcPr>
          <w:p w14:paraId="3181CF18" w14:textId="77777777" w:rsidR="00E66CF6" w:rsidRPr="00E66CF6" w:rsidRDefault="00E66CF6" w:rsidP="00E66CF6">
            <w:pPr>
              <w:tabs>
                <w:tab w:val="left" w:pos="5400"/>
              </w:tabs>
              <w:spacing w:line="240" w:lineRule="auto"/>
            </w:pPr>
            <w:r w:rsidRPr="00E66CF6">
              <w:t>102</w:t>
            </w:r>
          </w:p>
        </w:tc>
        <w:tc>
          <w:tcPr>
            <w:tcW w:w="1111" w:type="dxa"/>
            <w:noWrap/>
            <w:hideMark/>
          </w:tcPr>
          <w:p w14:paraId="5BF291B3" w14:textId="77777777" w:rsidR="00E66CF6" w:rsidRPr="00E66CF6" w:rsidRDefault="00E66CF6" w:rsidP="00E66CF6">
            <w:pPr>
              <w:tabs>
                <w:tab w:val="left" w:pos="5400"/>
              </w:tabs>
              <w:spacing w:line="240" w:lineRule="auto"/>
            </w:pPr>
            <w:r w:rsidRPr="00E66CF6">
              <w:t>45</w:t>
            </w:r>
          </w:p>
        </w:tc>
        <w:tc>
          <w:tcPr>
            <w:tcW w:w="1110" w:type="dxa"/>
            <w:noWrap/>
            <w:hideMark/>
          </w:tcPr>
          <w:p w14:paraId="03CC72E5" w14:textId="77777777" w:rsidR="00E66CF6" w:rsidRPr="00E66CF6" w:rsidRDefault="00E66CF6" w:rsidP="00E66CF6">
            <w:pPr>
              <w:tabs>
                <w:tab w:val="left" w:pos="5400"/>
              </w:tabs>
              <w:spacing w:line="240" w:lineRule="auto"/>
            </w:pPr>
            <w:r w:rsidRPr="00E66CF6">
              <w:t>25</w:t>
            </w:r>
          </w:p>
        </w:tc>
        <w:tc>
          <w:tcPr>
            <w:tcW w:w="1111" w:type="dxa"/>
            <w:noWrap/>
            <w:hideMark/>
          </w:tcPr>
          <w:p w14:paraId="55608020" w14:textId="77777777" w:rsidR="00E66CF6" w:rsidRPr="00E66CF6" w:rsidRDefault="00E66CF6" w:rsidP="00E66CF6">
            <w:pPr>
              <w:tabs>
                <w:tab w:val="left" w:pos="5400"/>
              </w:tabs>
              <w:spacing w:line="240" w:lineRule="auto"/>
            </w:pPr>
            <w:r w:rsidRPr="00E66CF6">
              <w:t>32</w:t>
            </w:r>
          </w:p>
        </w:tc>
      </w:tr>
      <w:tr w:rsidR="00E66CF6" w:rsidRPr="00E66CF6" w14:paraId="0DB98141" w14:textId="77777777" w:rsidTr="00564697">
        <w:trPr>
          <w:trHeight w:val="240"/>
        </w:trPr>
        <w:tc>
          <w:tcPr>
            <w:tcW w:w="2830" w:type="dxa"/>
            <w:noWrap/>
            <w:hideMark/>
          </w:tcPr>
          <w:p w14:paraId="56EB10A9" w14:textId="776FC1B1" w:rsidR="00E66CF6" w:rsidRPr="00E66CF6" w:rsidRDefault="00E66CF6" w:rsidP="00E66CF6">
            <w:pPr>
              <w:tabs>
                <w:tab w:val="left" w:pos="5400"/>
              </w:tabs>
              <w:spacing w:line="240" w:lineRule="auto"/>
            </w:pPr>
            <w:r w:rsidRPr="00E66CF6">
              <w:t>Disturbance</w:t>
            </w:r>
          </w:p>
        </w:tc>
        <w:tc>
          <w:tcPr>
            <w:tcW w:w="1110" w:type="dxa"/>
            <w:noWrap/>
            <w:hideMark/>
          </w:tcPr>
          <w:p w14:paraId="12EAFC56" w14:textId="77777777" w:rsidR="00E66CF6" w:rsidRPr="00E66CF6" w:rsidRDefault="00E66CF6" w:rsidP="00E66CF6">
            <w:pPr>
              <w:tabs>
                <w:tab w:val="left" w:pos="5400"/>
              </w:tabs>
              <w:spacing w:line="240" w:lineRule="auto"/>
            </w:pPr>
            <w:r w:rsidRPr="00E66CF6">
              <w:t>94</w:t>
            </w:r>
          </w:p>
        </w:tc>
        <w:tc>
          <w:tcPr>
            <w:tcW w:w="1111" w:type="dxa"/>
            <w:noWrap/>
            <w:hideMark/>
          </w:tcPr>
          <w:p w14:paraId="5BDF3A05" w14:textId="77777777" w:rsidR="00E66CF6" w:rsidRPr="00E66CF6" w:rsidRDefault="00E66CF6" w:rsidP="00E66CF6">
            <w:pPr>
              <w:tabs>
                <w:tab w:val="left" w:pos="5400"/>
              </w:tabs>
              <w:spacing w:line="240" w:lineRule="auto"/>
            </w:pPr>
            <w:r w:rsidRPr="00E66CF6">
              <w:t>98</w:t>
            </w:r>
          </w:p>
        </w:tc>
        <w:tc>
          <w:tcPr>
            <w:tcW w:w="1110" w:type="dxa"/>
            <w:noWrap/>
            <w:hideMark/>
          </w:tcPr>
          <w:p w14:paraId="1DC1B64C" w14:textId="77777777" w:rsidR="00E66CF6" w:rsidRPr="00E66CF6" w:rsidRDefault="00E66CF6" w:rsidP="00E66CF6">
            <w:pPr>
              <w:tabs>
                <w:tab w:val="left" w:pos="5400"/>
              </w:tabs>
              <w:spacing w:line="240" w:lineRule="auto"/>
            </w:pPr>
            <w:r w:rsidRPr="00E66CF6">
              <w:t>99</w:t>
            </w:r>
          </w:p>
        </w:tc>
        <w:tc>
          <w:tcPr>
            <w:tcW w:w="1111" w:type="dxa"/>
            <w:noWrap/>
            <w:hideMark/>
          </w:tcPr>
          <w:p w14:paraId="2B7B4B57" w14:textId="77777777" w:rsidR="00E66CF6" w:rsidRPr="00E66CF6" w:rsidRDefault="00E66CF6" w:rsidP="00E66CF6">
            <w:pPr>
              <w:tabs>
                <w:tab w:val="left" w:pos="5400"/>
              </w:tabs>
              <w:spacing w:line="240" w:lineRule="auto"/>
            </w:pPr>
            <w:r w:rsidRPr="00E66CF6">
              <w:t>55</w:t>
            </w:r>
          </w:p>
        </w:tc>
        <w:tc>
          <w:tcPr>
            <w:tcW w:w="1110" w:type="dxa"/>
            <w:noWrap/>
            <w:hideMark/>
          </w:tcPr>
          <w:p w14:paraId="34061841" w14:textId="77777777" w:rsidR="00E66CF6" w:rsidRPr="00E66CF6" w:rsidRDefault="00E66CF6" w:rsidP="00E66CF6">
            <w:pPr>
              <w:tabs>
                <w:tab w:val="left" w:pos="5400"/>
              </w:tabs>
              <w:spacing w:line="240" w:lineRule="auto"/>
            </w:pPr>
            <w:r w:rsidRPr="00E66CF6">
              <w:t>65</w:t>
            </w:r>
          </w:p>
        </w:tc>
        <w:tc>
          <w:tcPr>
            <w:tcW w:w="1111" w:type="dxa"/>
            <w:noWrap/>
            <w:hideMark/>
          </w:tcPr>
          <w:p w14:paraId="68DD52AC" w14:textId="77777777" w:rsidR="00E66CF6" w:rsidRPr="00E66CF6" w:rsidRDefault="00E66CF6" w:rsidP="00E66CF6">
            <w:pPr>
              <w:tabs>
                <w:tab w:val="left" w:pos="5400"/>
              </w:tabs>
              <w:spacing w:line="240" w:lineRule="auto"/>
            </w:pPr>
            <w:r w:rsidRPr="00E66CF6">
              <w:t>43</w:t>
            </w:r>
          </w:p>
        </w:tc>
      </w:tr>
      <w:tr w:rsidR="00E66CF6" w:rsidRPr="00E66CF6" w14:paraId="278EA8F7" w14:textId="77777777" w:rsidTr="00564697">
        <w:trPr>
          <w:trHeight w:val="240"/>
        </w:trPr>
        <w:tc>
          <w:tcPr>
            <w:tcW w:w="2830" w:type="dxa"/>
            <w:noWrap/>
            <w:hideMark/>
          </w:tcPr>
          <w:p w14:paraId="20A05C41" w14:textId="1CBB27B3" w:rsidR="00E66CF6" w:rsidRPr="00E66CF6" w:rsidRDefault="00E66CF6" w:rsidP="00E66CF6">
            <w:pPr>
              <w:tabs>
                <w:tab w:val="left" w:pos="5400"/>
              </w:tabs>
              <w:spacing w:line="240" w:lineRule="auto"/>
            </w:pPr>
            <w:r w:rsidRPr="00E66CF6">
              <w:t>Noise</w:t>
            </w:r>
          </w:p>
        </w:tc>
        <w:tc>
          <w:tcPr>
            <w:tcW w:w="1110" w:type="dxa"/>
            <w:noWrap/>
            <w:hideMark/>
          </w:tcPr>
          <w:p w14:paraId="42FFE196" w14:textId="77777777" w:rsidR="00E66CF6" w:rsidRPr="00E66CF6" w:rsidRDefault="00E66CF6" w:rsidP="00E66CF6">
            <w:pPr>
              <w:tabs>
                <w:tab w:val="left" w:pos="5400"/>
              </w:tabs>
              <w:spacing w:line="240" w:lineRule="auto"/>
            </w:pPr>
            <w:r w:rsidRPr="00E66CF6">
              <w:t>44</w:t>
            </w:r>
          </w:p>
        </w:tc>
        <w:tc>
          <w:tcPr>
            <w:tcW w:w="1111" w:type="dxa"/>
            <w:noWrap/>
            <w:hideMark/>
          </w:tcPr>
          <w:p w14:paraId="6D7E0544" w14:textId="77777777" w:rsidR="00E66CF6" w:rsidRPr="00E66CF6" w:rsidRDefault="00E66CF6" w:rsidP="00E66CF6">
            <w:pPr>
              <w:tabs>
                <w:tab w:val="left" w:pos="5400"/>
              </w:tabs>
              <w:spacing w:line="240" w:lineRule="auto"/>
            </w:pPr>
            <w:r w:rsidRPr="00E66CF6">
              <w:t>47</w:t>
            </w:r>
          </w:p>
        </w:tc>
        <w:tc>
          <w:tcPr>
            <w:tcW w:w="1110" w:type="dxa"/>
            <w:noWrap/>
            <w:hideMark/>
          </w:tcPr>
          <w:p w14:paraId="169CF060" w14:textId="77777777" w:rsidR="00E66CF6" w:rsidRPr="00E66CF6" w:rsidRDefault="00E66CF6" w:rsidP="00E66CF6">
            <w:pPr>
              <w:tabs>
                <w:tab w:val="left" w:pos="5400"/>
              </w:tabs>
              <w:spacing w:line="240" w:lineRule="auto"/>
            </w:pPr>
            <w:r w:rsidRPr="00E66CF6">
              <w:t>32</w:t>
            </w:r>
          </w:p>
        </w:tc>
        <w:tc>
          <w:tcPr>
            <w:tcW w:w="1111" w:type="dxa"/>
            <w:noWrap/>
            <w:hideMark/>
          </w:tcPr>
          <w:p w14:paraId="1DBE514B" w14:textId="77777777" w:rsidR="00E66CF6" w:rsidRPr="00E66CF6" w:rsidRDefault="00E66CF6" w:rsidP="00E66CF6">
            <w:pPr>
              <w:tabs>
                <w:tab w:val="left" w:pos="5400"/>
              </w:tabs>
              <w:spacing w:line="240" w:lineRule="auto"/>
            </w:pPr>
            <w:r w:rsidRPr="00E66CF6">
              <w:t>26</w:t>
            </w:r>
          </w:p>
        </w:tc>
        <w:tc>
          <w:tcPr>
            <w:tcW w:w="1110" w:type="dxa"/>
            <w:noWrap/>
            <w:hideMark/>
          </w:tcPr>
          <w:p w14:paraId="2941697D" w14:textId="77777777" w:rsidR="00E66CF6" w:rsidRPr="00E66CF6" w:rsidRDefault="00E66CF6" w:rsidP="00E66CF6">
            <w:pPr>
              <w:tabs>
                <w:tab w:val="left" w:pos="5400"/>
              </w:tabs>
              <w:spacing w:line="240" w:lineRule="auto"/>
            </w:pPr>
            <w:r w:rsidRPr="00E66CF6">
              <w:t>11</w:t>
            </w:r>
          </w:p>
        </w:tc>
        <w:tc>
          <w:tcPr>
            <w:tcW w:w="1111" w:type="dxa"/>
            <w:noWrap/>
            <w:hideMark/>
          </w:tcPr>
          <w:p w14:paraId="4D789F93" w14:textId="77777777" w:rsidR="00E66CF6" w:rsidRPr="00E66CF6" w:rsidRDefault="00E66CF6" w:rsidP="00E66CF6">
            <w:pPr>
              <w:tabs>
                <w:tab w:val="left" w:pos="5400"/>
              </w:tabs>
              <w:spacing w:line="240" w:lineRule="auto"/>
            </w:pPr>
            <w:r w:rsidRPr="00E66CF6">
              <w:t>2</w:t>
            </w:r>
          </w:p>
        </w:tc>
      </w:tr>
      <w:tr w:rsidR="00E66CF6" w:rsidRPr="00E66CF6" w14:paraId="43BEECC1" w14:textId="77777777" w:rsidTr="00564697">
        <w:trPr>
          <w:trHeight w:val="240"/>
        </w:trPr>
        <w:tc>
          <w:tcPr>
            <w:tcW w:w="2830" w:type="dxa"/>
            <w:noWrap/>
            <w:hideMark/>
          </w:tcPr>
          <w:p w14:paraId="26F4C80D" w14:textId="2D442F32" w:rsidR="00E66CF6" w:rsidRPr="00E66CF6" w:rsidRDefault="00E66CF6" w:rsidP="00E66CF6">
            <w:pPr>
              <w:tabs>
                <w:tab w:val="left" w:pos="5400"/>
              </w:tabs>
              <w:spacing w:line="240" w:lineRule="auto"/>
            </w:pPr>
            <w:r w:rsidRPr="00E66CF6">
              <w:t>Housebreaking</w:t>
            </w:r>
          </w:p>
        </w:tc>
        <w:tc>
          <w:tcPr>
            <w:tcW w:w="1110" w:type="dxa"/>
            <w:noWrap/>
            <w:hideMark/>
          </w:tcPr>
          <w:p w14:paraId="17AB56AB" w14:textId="77777777" w:rsidR="00E66CF6" w:rsidRPr="00E66CF6" w:rsidRDefault="00E66CF6" w:rsidP="00E66CF6">
            <w:pPr>
              <w:tabs>
                <w:tab w:val="left" w:pos="5400"/>
              </w:tabs>
              <w:spacing w:line="240" w:lineRule="auto"/>
            </w:pPr>
            <w:r w:rsidRPr="00E66CF6">
              <w:t>12</w:t>
            </w:r>
          </w:p>
        </w:tc>
        <w:tc>
          <w:tcPr>
            <w:tcW w:w="1111" w:type="dxa"/>
            <w:noWrap/>
            <w:hideMark/>
          </w:tcPr>
          <w:p w14:paraId="23289D96" w14:textId="77777777" w:rsidR="00E66CF6" w:rsidRPr="00E66CF6" w:rsidRDefault="00E66CF6" w:rsidP="00E66CF6">
            <w:pPr>
              <w:tabs>
                <w:tab w:val="left" w:pos="5400"/>
              </w:tabs>
              <w:spacing w:line="240" w:lineRule="auto"/>
            </w:pPr>
            <w:r w:rsidRPr="00E66CF6">
              <w:t>6</w:t>
            </w:r>
          </w:p>
        </w:tc>
        <w:tc>
          <w:tcPr>
            <w:tcW w:w="1110" w:type="dxa"/>
            <w:noWrap/>
            <w:hideMark/>
          </w:tcPr>
          <w:p w14:paraId="6832578F" w14:textId="77777777" w:rsidR="00E66CF6" w:rsidRPr="00E66CF6" w:rsidRDefault="00E66CF6" w:rsidP="00E66CF6">
            <w:pPr>
              <w:tabs>
                <w:tab w:val="left" w:pos="5400"/>
              </w:tabs>
              <w:spacing w:line="240" w:lineRule="auto"/>
            </w:pPr>
            <w:r w:rsidRPr="00E66CF6">
              <w:t>6</w:t>
            </w:r>
          </w:p>
        </w:tc>
        <w:tc>
          <w:tcPr>
            <w:tcW w:w="1111" w:type="dxa"/>
            <w:noWrap/>
            <w:hideMark/>
          </w:tcPr>
          <w:p w14:paraId="6E560182" w14:textId="77777777" w:rsidR="00E66CF6" w:rsidRPr="00E66CF6" w:rsidRDefault="00E66CF6" w:rsidP="00E66CF6">
            <w:pPr>
              <w:tabs>
                <w:tab w:val="left" w:pos="5400"/>
              </w:tabs>
              <w:spacing w:line="240" w:lineRule="auto"/>
            </w:pPr>
            <w:r w:rsidRPr="00E66CF6">
              <w:t>9</w:t>
            </w:r>
          </w:p>
        </w:tc>
        <w:tc>
          <w:tcPr>
            <w:tcW w:w="1110" w:type="dxa"/>
            <w:noWrap/>
            <w:hideMark/>
          </w:tcPr>
          <w:p w14:paraId="7484BC07" w14:textId="77777777" w:rsidR="00E66CF6" w:rsidRPr="00E66CF6" w:rsidRDefault="00E66CF6" w:rsidP="00E66CF6">
            <w:pPr>
              <w:tabs>
                <w:tab w:val="left" w:pos="5400"/>
              </w:tabs>
              <w:spacing w:line="240" w:lineRule="auto"/>
            </w:pPr>
            <w:r w:rsidRPr="00E66CF6">
              <w:t>2</w:t>
            </w:r>
          </w:p>
        </w:tc>
        <w:tc>
          <w:tcPr>
            <w:tcW w:w="1111" w:type="dxa"/>
            <w:noWrap/>
            <w:hideMark/>
          </w:tcPr>
          <w:p w14:paraId="232E56A6" w14:textId="77777777" w:rsidR="00E66CF6" w:rsidRPr="00E66CF6" w:rsidRDefault="00E66CF6" w:rsidP="00E66CF6">
            <w:pPr>
              <w:tabs>
                <w:tab w:val="left" w:pos="5400"/>
              </w:tabs>
              <w:spacing w:line="240" w:lineRule="auto"/>
            </w:pPr>
            <w:r w:rsidRPr="00E66CF6">
              <w:t>4</w:t>
            </w:r>
          </w:p>
        </w:tc>
      </w:tr>
      <w:tr w:rsidR="00E66CF6" w:rsidRPr="00E66CF6" w14:paraId="546EC518" w14:textId="77777777" w:rsidTr="00564697">
        <w:trPr>
          <w:trHeight w:val="240"/>
        </w:trPr>
        <w:tc>
          <w:tcPr>
            <w:tcW w:w="2830" w:type="dxa"/>
            <w:noWrap/>
            <w:hideMark/>
          </w:tcPr>
          <w:p w14:paraId="5D890E7A" w14:textId="679A8418" w:rsidR="00E66CF6" w:rsidRPr="00E66CF6" w:rsidRDefault="00E66CF6" w:rsidP="00E66CF6">
            <w:pPr>
              <w:tabs>
                <w:tab w:val="left" w:pos="5400"/>
              </w:tabs>
              <w:spacing w:line="240" w:lineRule="auto"/>
            </w:pPr>
            <w:r w:rsidRPr="00E66CF6">
              <w:t>Total</w:t>
            </w:r>
          </w:p>
        </w:tc>
        <w:tc>
          <w:tcPr>
            <w:tcW w:w="1110" w:type="dxa"/>
            <w:noWrap/>
            <w:hideMark/>
          </w:tcPr>
          <w:p w14:paraId="6DFD583A" w14:textId="77777777" w:rsidR="00E66CF6" w:rsidRPr="00E66CF6" w:rsidRDefault="00E66CF6" w:rsidP="00E66CF6">
            <w:pPr>
              <w:tabs>
                <w:tab w:val="left" w:pos="5400"/>
              </w:tabs>
              <w:spacing w:line="240" w:lineRule="auto"/>
            </w:pPr>
            <w:r w:rsidRPr="00E66CF6">
              <w:t>230</w:t>
            </w:r>
          </w:p>
        </w:tc>
        <w:tc>
          <w:tcPr>
            <w:tcW w:w="1111" w:type="dxa"/>
            <w:noWrap/>
            <w:hideMark/>
          </w:tcPr>
          <w:p w14:paraId="2B2E9737" w14:textId="77777777" w:rsidR="00E66CF6" w:rsidRPr="00E66CF6" w:rsidRDefault="00E66CF6" w:rsidP="00E66CF6">
            <w:pPr>
              <w:tabs>
                <w:tab w:val="left" w:pos="5400"/>
              </w:tabs>
              <w:spacing w:line="240" w:lineRule="auto"/>
            </w:pPr>
            <w:r w:rsidRPr="00E66CF6">
              <w:t>260</w:t>
            </w:r>
          </w:p>
        </w:tc>
        <w:tc>
          <w:tcPr>
            <w:tcW w:w="1110" w:type="dxa"/>
            <w:noWrap/>
            <w:hideMark/>
          </w:tcPr>
          <w:p w14:paraId="356BF36B" w14:textId="77777777" w:rsidR="00E66CF6" w:rsidRPr="00E66CF6" w:rsidRDefault="00E66CF6" w:rsidP="00E66CF6">
            <w:pPr>
              <w:tabs>
                <w:tab w:val="left" w:pos="5400"/>
              </w:tabs>
              <w:spacing w:line="240" w:lineRule="auto"/>
            </w:pPr>
            <w:r w:rsidRPr="00E66CF6">
              <w:t>246</w:t>
            </w:r>
          </w:p>
        </w:tc>
        <w:tc>
          <w:tcPr>
            <w:tcW w:w="1111" w:type="dxa"/>
            <w:noWrap/>
            <w:hideMark/>
          </w:tcPr>
          <w:p w14:paraId="096632EE" w14:textId="77777777" w:rsidR="00E66CF6" w:rsidRPr="00E66CF6" w:rsidRDefault="00E66CF6" w:rsidP="00E66CF6">
            <w:pPr>
              <w:tabs>
                <w:tab w:val="left" w:pos="5400"/>
              </w:tabs>
              <w:spacing w:line="240" w:lineRule="auto"/>
            </w:pPr>
            <w:r w:rsidRPr="00E66CF6">
              <w:t>145</w:t>
            </w:r>
          </w:p>
        </w:tc>
        <w:tc>
          <w:tcPr>
            <w:tcW w:w="1110" w:type="dxa"/>
            <w:noWrap/>
            <w:hideMark/>
          </w:tcPr>
          <w:p w14:paraId="30BC8CE2" w14:textId="77777777" w:rsidR="00E66CF6" w:rsidRPr="00E66CF6" w:rsidRDefault="00E66CF6" w:rsidP="00E66CF6">
            <w:pPr>
              <w:tabs>
                <w:tab w:val="left" w:pos="5400"/>
              </w:tabs>
              <w:spacing w:line="240" w:lineRule="auto"/>
            </w:pPr>
            <w:r w:rsidRPr="00E66CF6">
              <w:t>109</w:t>
            </w:r>
          </w:p>
        </w:tc>
        <w:tc>
          <w:tcPr>
            <w:tcW w:w="1111" w:type="dxa"/>
            <w:noWrap/>
            <w:hideMark/>
          </w:tcPr>
          <w:p w14:paraId="4C758B53" w14:textId="77777777" w:rsidR="00E66CF6" w:rsidRPr="00E66CF6" w:rsidRDefault="00E66CF6" w:rsidP="00E66CF6">
            <w:pPr>
              <w:tabs>
                <w:tab w:val="left" w:pos="5400"/>
              </w:tabs>
              <w:spacing w:line="240" w:lineRule="auto"/>
            </w:pPr>
            <w:r w:rsidRPr="00E66CF6">
              <w:t>81</w:t>
            </w:r>
          </w:p>
        </w:tc>
      </w:tr>
    </w:tbl>
    <w:p w14:paraId="3D8CA001" w14:textId="77777777" w:rsidR="00564697" w:rsidRDefault="00564697" w:rsidP="00564697">
      <w:pPr>
        <w:tabs>
          <w:tab w:val="left" w:pos="5400"/>
        </w:tabs>
      </w:pPr>
    </w:p>
    <w:p w14:paraId="2315D2DE" w14:textId="2702A712" w:rsidR="00E66CF6" w:rsidRDefault="00564697" w:rsidP="00564697">
      <w:pPr>
        <w:tabs>
          <w:tab w:val="left" w:pos="5400"/>
        </w:tabs>
      </w:pPr>
      <w:r>
        <w:lastRenderedPageBreak/>
        <w:t xml:space="preserve">All statistics are provisional and should be treated as management information. </w:t>
      </w:r>
      <w:r>
        <w:br/>
        <w:t>Data was extracted from Police Scotland systems and are correct as at 23/08/2024.</w:t>
      </w:r>
      <w:r>
        <w:tab/>
      </w:r>
      <w:r>
        <w:br/>
        <w:t xml:space="preserve">Data was extracted using the incident's raised date and selecting the following initial incident types: </w:t>
      </w:r>
      <w:r>
        <w:br/>
        <w:t>AA-91-Intruder</w:t>
      </w:r>
      <w:r>
        <w:br/>
        <w:t>AB-24-Public Nuisance</w:t>
      </w:r>
      <w:r>
        <w:br/>
        <w:t>AB-28-Disturbance</w:t>
      </w:r>
      <w:r>
        <w:br/>
        <w:t>AB-53-Noise</w:t>
      </w:r>
      <w:r>
        <w:br/>
        <w:t>CR-67-Housebreaking</w:t>
      </w:r>
      <w:r>
        <w:tab/>
      </w:r>
      <w:r>
        <w:tab/>
      </w:r>
      <w:r>
        <w:br/>
        <w:t>Out of Force and error incidents have been excluded.</w:t>
      </w:r>
      <w:r>
        <w:tab/>
      </w:r>
      <w:r>
        <w:tab/>
      </w:r>
    </w:p>
    <w:p w14:paraId="26361AFA" w14:textId="77777777" w:rsidR="00E66CF6" w:rsidRDefault="00E66CF6" w:rsidP="006879B0">
      <w:pPr>
        <w:tabs>
          <w:tab w:val="left" w:pos="5400"/>
        </w:tabs>
      </w:pPr>
    </w:p>
    <w:p w14:paraId="462FA0F4" w14:textId="77777777" w:rsidR="00C11176" w:rsidRDefault="00C11176" w:rsidP="00C11176">
      <w:pPr>
        <w:pStyle w:val="Heading2"/>
      </w:pPr>
      <w:r>
        <w:t xml:space="preserve">How much extra resources it’s required. </w:t>
      </w:r>
    </w:p>
    <w:p w14:paraId="0E7F3B24" w14:textId="03678DCB" w:rsidR="006E4EF3" w:rsidRDefault="00E66CF6" w:rsidP="008F0ED0">
      <w:r>
        <w:t>The information sought is not held by Police Scotland and section 17 of the Act applies.</w:t>
      </w:r>
    </w:p>
    <w:p w14:paraId="3913770C" w14:textId="77777777" w:rsidR="00E66CF6" w:rsidRDefault="00E66CF6" w:rsidP="00E66CF6">
      <w:r>
        <w:t xml:space="preserve">Police Scotland does not routinely record the costs or policing hours associated with any specific operation or investigation.  </w:t>
      </w:r>
    </w:p>
    <w:p w14:paraId="3BCF4897" w14:textId="77777777" w:rsidR="00E66CF6" w:rsidRDefault="00E66CF6" w:rsidP="00E66CF6">
      <w:pPr>
        <w:rPr>
          <w:color w:val="000000"/>
        </w:rPr>
      </w:pPr>
      <w:r>
        <w:t xml:space="preserve">The nature of policing means that officers are deployed to wherever their services are most required, and the number of officers required throughout an investigation </w:t>
      </w:r>
      <w:r w:rsidRPr="0028531F">
        <w:rPr>
          <w:color w:val="000000"/>
        </w:rPr>
        <w:t xml:space="preserve">will </w:t>
      </w:r>
      <w:r>
        <w:rPr>
          <w:color w:val="000000"/>
        </w:rPr>
        <w:t xml:space="preserve">constantly </w:t>
      </w:r>
      <w:r w:rsidRPr="0028531F">
        <w:rPr>
          <w:color w:val="000000"/>
        </w:rPr>
        <w:t>fluctuate</w:t>
      </w:r>
      <w:r>
        <w:rPr>
          <w:color w:val="000000"/>
        </w:rPr>
        <w:t xml:space="preserve">.  </w:t>
      </w:r>
    </w:p>
    <w:p w14:paraId="3ACAD4FC" w14:textId="25D37229" w:rsidR="00E66CF6" w:rsidRDefault="00E66CF6" w:rsidP="00E66CF6">
      <w:pPr>
        <w:rPr>
          <w:color w:val="000000"/>
        </w:rPr>
      </w:pPr>
      <w:r>
        <w:rPr>
          <w:color w:val="000000"/>
        </w:rPr>
        <w:t>O</w:t>
      </w:r>
      <w:r>
        <w:t>fficers can be involved in one or multiple investigations and can be redeployed to other duties at any given time. </w:t>
      </w:r>
      <w:r w:rsidRPr="0028531F">
        <w:rPr>
          <w:color w:val="000000"/>
        </w:rPr>
        <w:t xml:space="preserve"> </w:t>
      </w:r>
    </w:p>
    <w:p w14:paraId="1259A848" w14:textId="77777777" w:rsidR="00E66CF6" w:rsidRDefault="00E66CF6" w:rsidP="00E66CF6">
      <w:pPr>
        <w:rPr>
          <w:color w:val="000000"/>
        </w:rPr>
      </w:pPr>
      <w:r>
        <w:rPr>
          <w:color w:val="000000"/>
        </w:rPr>
        <w:t>Additionally</w:t>
      </w:r>
      <w:r w:rsidRPr="0028531F">
        <w:rPr>
          <w:color w:val="000000"/>
        </w:rPr>
        <w:t xml:space="preserve">, officers </w:t>
      </w:r>
      <w:r>
        <w:rPr>
          <w:color w:val="000000"/>
        </w:rPr>
        <w:t xml:space="preserve">will be </w:t>
      </w:r>
      <w:r w:rsidRPr="0028531F">
        <w:rPr>
          <w:color w:val="000000"/>
        </w:rPr>
        <w:t>drawn from different areas, based on their skill</w:t>
      </w:r>
      <w:r>
        <w:rPr>
          <w:color w:val="000000"/>
        </w:rPr>
        <w:t xml:space="preserve"> </w:t>
      </w:r>
      <w:r w:rsidRPr="0028531F">
        <w:rPr>
          <w:color w:val="000000"/>
        </w:rPr>
        <w:t>set</w:t>
      </w:r>
      <w:r>
        <w:rPr>
          <w:color w:val="000000"/>
        </w:rPr>
        <w:t xml:space="preserve"> and expertise</w:t>
      </w:r>
      <w:r w:rsidRPr="0028531F">
        <w:rPr>
          <w:color w:val="000000"/>
        </w:rPr>
        <w:t>, with the appropriate Division meeting the cost of their core time. </w:t>
      </w:r>
    </w:p>
    <w:p w14:paraId="53F3FE6F" w14:textId="77777777" w:rsidR="00E66CF6" w:rsidRPr="00B11A55" w:rsidRDefault="00E66CF6" w:rsidP="009949F7"/>
    <w:p w14:paraId="34BDABBE" w14:textId="320EAA83" w:rsidR="00496A08" w:rsidRPr="00BF6B81" w:rsidRDefault="00496A08" w:rsidP="00793DD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77777777"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793DD5">
      <w:r>
        <w:lastRenderedPageBreak/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7777777" w:rsidR="007F490F" w:rsidRDefault="007F490F" w:rsidP="007F490F">
      <w:pPr>
        <w:jc w:val="both"/>
      </w:pPr>
      <w:r>
        <w:t>Every effort has been taken to ensure our response is as accessible as possible. 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BDABCE" w14:textId="77777777" w:rsidR="00491644" w:rsidRDefault="00491644">
    <w:pPr>
      <w:pStyle w:val="Footer"/>
    </w:pPr>
  </w:p>
  <w:p w14:paraId="34BDABCF" w14:textId="52C1B092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11199F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6845C194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11199F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BDABD4" w14:textId="77777777" w:rsidR="00491644" w:rsidRDefault="00491644">
    <w:pPr>
      <w:pStyle w:val="Footer"/>
    </w:pPr>
  </w:p>
  <w:p w14:paraId="34BDABD5" w14:textId="0C8CE09B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11199F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BDABCB" w14:textId="4E24EE1C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11199F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BDABCD" w14:textId="28E69CD3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11199F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BDABD2" w14:textId="0BEBE926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11199F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B774D"/>
    <w:rsid w:val="000E2F19"/>
    <w:rsid w:val="000E6526"/>
    <w:rsid w:val="0011199F"/>
    <w:rsid w:val="00141533"/>
    <w:rsid w:val="0014242A"/>
    <w:rsid w:val="00167528"/>
    <w:rsid w:val="00195CC4"/>
    <w:rsid w:val="001B65AC"/>
    <w:rsid w:val="00207326"/>
    <w:rsid w:val="00253DF6"/>
    <w:rsid w:val="00255F1E"/>
    <w:rsid w:val="002C7337"/>
    <w:rsid w:val="00362D4B"/>
    <w:rsid w:val="0036503B"/>
    <w:rsid w:val="003C16FD"/>
    <w:rsid w:val="003D6D03"/>
    <w:rsid w:val="003E12CA"/>
    <w:rsid w:val="004010DC"/>
    <w:rsid w:val="004341F0"/>
    <w:rsid w:val="00456324"/>
    <w:rsid w:val="00466EBB"/>
    <w:rsid w:val="00475460"/>
    <w:rsid w:val="00490317"/>
    <w:rsid w:val="00491644"/>
    <w:rsid w:val="00494D47"/>
    <w:rsid w:val="00496A08"/>
    <w:rsid w:val="004E1605"/>
    <w:rsid w:val="004F653C"/>
    <w:rsid w:val="00533A88"/>
    <w:rsid w:val="00540A52"/>
    <w:rsid w:val="00557306"/>
    <w:rsid w:val="00564697"/>
    <w:rsid w:val="005B5081"/>
    <w:rsid w:val="00602590"/>
    <w:rsid w:val="00613283"/>
    <w:rsid w:val="00645CFA"/>
    <w:rsid w:val="006D5799"/>
    <w:rsid w:val="006E4EF3"/>
    <w:rsid w:val="00750D83"/>
    <w:rsid w:val="00785DBC"/>
    <w:rsid w:val="00793DD5"/>
    <w:rsid w:val="007D55F6"/>
    <w:rsid w:val="007F490F"/>
    <w:rsid w:val="0085181E"/>
    <w:rsid w:val="0086779C"/>
    <w:rsid w:val="00874585"/>
    <w:rsid w:val="00874BFD"/>
    <w:rsid w:val="008964EF"/>
    <w:rsid w:val="008F0ED0"/>
    <w:rsid w:val="00915E01"/>
    <w:rsid w:val="009631A4"/>
    <w:rsid w:val="00977296"/>
    <w:rsid w:val="009949F7"/>
    <w:rsid w:val="00A1065D"/>
    <w:rsid w:val="00A25E93"/>
    <w:rsid w:val="00A320FF"/>
    <w:rsid w:val="00A70AC0"/>
    <w:rsid w:val="00A84EA9"/>
    <w:rsid w:val="00AC443C"/>
    <w:rsid w:val="00B11A55"/>
    <w:rsid w:val="00B17211"/>
    <w:rsid w:val="00B461B2"/>
    <w:rsid w:val="00B654B6"/>
    <w:rsid w:val="00B71B3C"/>
    <w:rsid w:val="00B9409F"/>
    <w:rsid w:val="00BC389E"/>
    <w:rsid w:val="00BE1888"/>
    <w:rsid w:val="00BF6B81"/>
    <w:rsid w:val="00C077A8"/>
    <w:rsid w:val="00C11176"/>
    <w:rsid w:val="00C14FF4"/>
    <w:rsid w:val="00C606A2"/>
    <w:rsid w:val="00C63872"/>
    <w:rsid w:val="00C84948"/>
    <w:rsid w:val="00CC3C9D"/>
    <w:rsid w:val="00CF1111"/>
    <w:rsid w:val="00D05706"/>
    <w:rsid w:val="00D27DC5"/>
    <w:rsid w:val="00D340B6"/>
    <w:rsid w:val="00D47E36"/>
    <w:rsid w:val="00DF410F"/>
    <w:rsid w:val="00E0046C"/>
    <w:rsid w:val="00E004C1"/>
    <w:rsid w:val="00E55D79"/>
    <w:rsid w:val="00E66CF6"/>
    <w:rsid w:val="00E90585"/>
    <w:rsid w:val="00EB48F1"/>
    <w:rsid w:val="00EE2373"/>
    <w:rsid w:val="00EF37F8"/>
    <w:rsid w:val="00EF4761"/>
    <w:rsid w:val="00F10F0A"/>
    <w:rsid w:val="00F21D44"/>
    <w:rsid w:val="00FA150B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74585"/>
    <w:pPr>
      <w:spacing w:before="0" w:after="0" w:line="240" w:lineRule="auto"/>
    </w:pPr>
    <w:rPr>
      <w:rFonts w:ascii="Calibri" w:eastAsia="Times New Roman" w:hAnsi="Calibri" w:cstheme="minorBidi"/>
      <w:kern w:val="2"/>
      <w:sz w:val="2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74585"/>
    <w:rPr>
      <w:rFonts w:ascii="Calibri" w:eastAsia="Times New Roman" w:hAnsi="Calibri" w:cstheme="minorBidi"/>
      <w:kern w:val="2"/>
      <w:sz w:val="22"/>
      <w:szCs w:val="21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58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itspublicknowledge.info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://www.itspublicknowledge.info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B123AC-42E2-4EC8-B0BD-ED6743DFF6D4}">
  <ds:schemaRefs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dcmitype/"/>
    <ds:schemaRef ds:uri="http://purl.org/dc/terms/"/>
    <ds:schemaRef ds:uri="http://schemas.microsoft.com/office/infopath/2007/PartnerControls"/>
    <ds:schemaRef ds:uri="0e32d40b-a8f5-4c24-a46b-b72b5f0b9b52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597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Police Scotland</Company>
  <LinksUpToDate>false</LinksUpToDate>
  <CharactersWithSpaces>3995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Sturrock, Claire</dc:creator>
  <cp:keywords/>
  <dc:description/>
  <cp:lastModifiedBy>MacLeod, Lynn</cp:lastModifiedBy>
  <cp:revision>4</cp:revision>
  <cp:lastPrinted>2024-08-30T09:19:00Z</cp:lastPrinted>
  <dcterms:created xsi:type="dcterms:W3CDTF">2024-08-29T08:54:00Z</dcterms:created>
  <dcterms:modified xsi:type="dcterms:W3CDTF">2024-08-30T09:19:00Z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