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CCD889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206AD">
              <w:t>3350</w:t>
            </w:r>
          </w:p>
          <w:p w14:paraId="34BDABA6" w14:textId="34519CB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206AD">
              <w:t>14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B8" w14:textId="403BEE99" w:rsidR="00255F1E" w:rsidRPr="00B11A55" w:rsidRDefault="001206AD" w:rsidP="009D2AA5">
      <w:pPr>
        <w:tabs>
          <w:tab w:val="left" w:pos="5400"/>
        </w:tabs>
      </w:pPr>
      <w:r w:rsidRPr="001206AD">
        <w:t>I refer to your recent correspondence seeking information about the death of a person.</w:t>
      </w:r>
    </w:p>
    <w:p w14:paraId="1E8731FC" w14:textId="77777777" w:rsidR="001206AD" w:rsidRDefault="001206AD" w:rsidP="001206AD">
      <w:r>
        <w:t>I am refusing to comply with your request in terms of section 14(2) of the Act:</w:t>
      </w:r>
    </w:p>
    <w:p w14:paraId="43955555" w14:textId="77777777" w:rsidR="001206AD" w:rsidRDefault="001206AD" w:rsidP="001206AD">
      <w:r>
        <w:t xml:space="preserve">“Where a Scottish public authority has complied with a request from a person for information, it is not obliged to comply with a subsequent request from that person which is identical or substantially similar unless there has been a reasonable period of time between the making of the request complied with and the making of the subsequent request.” </w:t>
      </w:r>
    </w:p>
    <w:p w14:paraId="52F76DFA" w14:textId="10B73415" w:rsidR="001206AD" w:rsidRDefault="001206AD" w:rsidP="001206AD">
      <w:pPr>
        <w:tabs>
          <w:tab w:val="left" w:pos="5400"/>
        </w:tabs>
      </w:pPr>
      <w:r>
        <w:t xml:space="preserve">Your request was previously answered on </w:t>
      </w:r>
      <w:r>
        <w:t>31/07/25</w:t>
      </w:r>
      <w:r>
        <w:t xml:space="preserve"> with reference FOI </w:t>
      </w:r>
      <w:r>
        <w:t>25-2152</w:t>
      </w:r>
      <w:r>
        <w:t xml:space="preserve">. </w:t>
      </w:r>
    </w:p>
    <w:p w14:paraId="0E81F8FC" w14:textId="77777777" w:rsidR="001206AD" w:rsidRDefault="001206AD" w:rsidP="001206AD">
      <w:pPr>
        <w:tabs>
          <w:tab w:val="left" w:pos="5400"/>
        </w:tabs>
      </w:pPr>
      <w:r>
        <w:t>Our response can be viewed on the Police Scotland Disclosure Log:</w:t>
      </w:r>
    </w:p>
    <w:p w14:paraId="07E58815" w14:textId="4A21D1FF" w:rsidR="001206AD" w:rsidRDefault="001206AD" w:rsidP="001206AD">
      <w:pPr>
        <w:tabs>
          <w:tab w:val="left" w:pos="5400"/>
        </w:tabs>
      </w:pPr>
      <w:hyperlink r:id="rId11" w:tgtFrame="_blank" w:history="1">
        <w:r w:rsidRPr="001206AD">
          <w:rPr>
            <w:rStyle w:val="Hyperlink"/>
          </w:rPr>
          <w:t>25-2152 - Deceased Individual (death info) - Police Scotland</w:t>
        </w:r>
      </w:hyperlink>
    </w:p>
    <w:p w14:paraId="34BDABBE" w14:textId="25D8C40A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784437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206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78FCAF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206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AE0F7C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206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9A9776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206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AD2380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206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8AD8C0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206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206AD"/>
    <w:rsid w:val="00141533"/>
    <w:rsid w:val="00167528"/>
    <w:rsid w:val="00184727"/>
    <w:rsid w:val="00195CC4"/>
    <w:rsid w:val="001F2261"/>
    <w:rsid w:val="0020578C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120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ccess-to-information/freedom-of-information/disclosure-log/disclosure-log-2025/july/25-2152-deceased-individual-death-info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1838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