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694A096" w:rsidR="00B17211" w:rsidRPr="00B17211" w:rsidRDefault="00B17211" w:rsidP="007F490F">
            <w:r w:rsidRPr="007F490F">
              <w:rPr>
                <w:rStyle w:val="Heading2Char"/>
              </w:rPr>
              <w:t>Our reference:</w:t>
            </w:r>
            <w:r>
              <w:t xml:space="preserve">  FOI 2</w:t>
            </w:r>
            <w:r w:rsidR="00EF0FBB">
              <w:t>5</w:t>
            </w:r>
            <w:r>
              <w:t>-</w:t>
            </w:r>
            <w:r w:rsidR="006B7BC9">
              <w:t>1140</w:t>
            </w:r>
          </w:p>
          <w:p w14:paraId="34BDABA6" w14:textId="677A3377" w:rsidR="00B17211" w:rsidRDefault="00456324" w:rsidP="00EE2373">
            <w:r w:rsidRPr="007F490F">
              <w:rPr>
                <w:rStyle w:val="Heading2Char"/>
              </w:rPr>
              <w:t>Respon</w:t>
            </w:r>
            <w:r w:rsidR="007D55F6">
              <w:rPr>
                <w:rStyle w:val="Heading2Char"/>
              </w:rPr>
              <w:t>ded to:</w:t>
            </w:r>
            <w:r w:rsidR="007F490F">
              <w:t xml:space="preserve">  </w:t>
            </w:r>
            <w:r w:rsidR="0065023E">
              <w:t>1 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2567BA7" w14:textId="26043783" w:rsidR="0058563C" w:rsidRPr="0058563C" w:rsidRDefault="0058563C" w:rsidP="0058563C">
      <w:pPr>
        <w:pStyle w:val="Heading2"/>
      </w:pPr>
      <w:r w:rsidRPr="0058563C">
        <w:t>I would like to request the following information for the last three years in which the information is available.</w:t>
      </w:r>
    </w:p>
    <w:p w14:paraId="425EE1F3" w14:textId="77777777" w:rsidR="0058563C" w:rsidRDefault="0058563C" w:rsidP="0058563C">
      <w:pPr>
        <w:pStyle w:val="Heading2"/>
      </w:pPr>
      <w:r w:rsidRPr="0058563C">
        <w:t>The total number of Fixed Penalty Notice and court fines which were given for licence plate offences, specifically the offence related to the Road Vehicles (Display of Registration Marks) Regulations 2001 under section 11.</w:t>
      </w:r>
    </w:p>
    <w:p w14:paraId="34BDABAB" w14:textId="3734E8ED" w:rsidR="00255F1E" w:rsidRDefault="006003E8" w:rsidP="00793DD5">
      <w:pPr>
        <w:tabs>
          <w:tab w:val="left" w:pos="5400"/>
        </w:tabs>
      </w:pPr>
      <w:r>
        <w:t>T</w:t>
      </w:r>
      <w:r w:rsidR="001F2995">
        <w:t xml:space="preserve">he table below </w:t>
      </w:r>
      <w:r>
        <w:t>details</w:t>
      </w:r>
      <w:r w:rsidR="001F2995">
        <w:t xml:space="preserve"> </w:t>
      </w:r>
      <w:r w:rsidR="000F67AC">
        <w:t xml:space="preserve">all </w:t>
      </w:r>
      <w:r w:rsidR="00635F40">
        <w:t>Conditional Offer of Fixed Penalty</w:t>
      </w:r>
      <w:r w:rsidR="001F2995">
        <w:t xml:space="preserve"> </w:t>
      </w:r>
      <w:r w:rsidR="00EE0348">
        <w:t>N</w:t>
      </w:r>
      <w:r w:rsidR="001F2995">
        <w:t xml:space="preserve">otices issued for relevant offences under </w:t>
      </w:r>
      <w:r w:rsidR="001F2995" w:rsidRPr="001F2995">
        <w:t>Vehicle Excise and Registration Act</w:t>
      </w:r>
      <w:r w:rsidR="001F2995">
        <w:t xml:space="preserve"> and </w:t>
      </w:r>
      <w:r w:rsidR="001F2995" w:rsidRPr="001F2995">
        <w:t>Road Vehicles (Display of Registration Marks)</w:t>
      </w:r>
      <w:r w:rsidR="001F2995">
        <w:t xml:space="preserve"> for </w:t>
      </w:r>
      <w:r w:rsidR="00EE0348">
        <w:t xml:space="preserve">the period </w:t>
      </w:r>
      <w:r w:rsidR="001F2995">
        <w:t>1 January 2022 to 31 March 2025</w:t>
      </w:r>
      <w:r w:rsidR="00EE0348">
        <w:t>.</w:t>
      </w:r>
    </w:p>
    <w:tbl>
      <w:tblPr>
        <w:tblStyle w:val="TableGrid"/>
        <w:tblW w:w="9741" w:type="dxa"/>
        <w:tblLook w:val="04A0" w:firstRow="1" w:lastRow="0" w:firstColumn="1" w:lastColumn="0" w:noHBand="0" w:noVBand="1"/>
        <w:tblCaption w:val="Offer of Fixed Penalty notices issued for relevant offences under Vehicle Excise and Registration Act and Road Vehicles (Display of Registration Marks) for 1 January 2022 to 31 March 2025"/>
        <w:tblDescription w:val="Offer of Fixed Penalty notices issued for relevant offences under Vehicle Excise and Registration Act and Road Vehicles (Display of Registration Marks) for 1 January 2022 to 31 March 2025"/>
      </w:tblPr>
      <w:tblGrid>
        <w:gridCol w:w="5778"/>
        <w:gridCol w:w="884"/>
        <w:gridCol w:w="884"/>
        <w:gridCol w:w="884"/>
        <w:gridCol w:w="1311"/>
      </w:tblGrid>
      <w:tr w:rsidR="00106922" w:rsidRPr="00557306" w14:paraId="34BDABB1" w14:textId="77777777" w:rsidTr="006003E8">
        <w:trPr>
          <w:tblHeader/>
        </w:trPr>
        <w:tc>
          <w:tcPr>
            <w:tcW w:w="5778" w:type="dxa"/>
            <w:shd w:val="clear" w:color="auto" w:fill="D9D9D9" w:themeFill="background1" w:themeFillShade="D9"/>
          </w:tcPr>
          <w:p w14:paraId="75C1C18D" w14:textId="252B4805" w:rsidR="00106922" w:rsidRDefault="00106922" w:rsidP="00106922">
            <w:pPr>
              <w:pStyle w:val="Heading2"/>
            </w:pPr>
            <w:bookmarkStart w:id="0" w:name="_Hlk196829453"/>
            <w:r>
              <w:t>Legislation/</w:t>
            </w:r>
          </w:p>
          <w:p w14:paraId="34BDABAC" w14:textId="05D5CA62" w:rsidR="00557306" w:rsidRPr="00557306" w:rsidRDefault="00106922" w:rsidP="00106922">
            <w:pPr>
              <w:pStyle w:val="Heading2"/>
            </w:pPr>
            <w:r>
              <w:t>Offence</w:t>
            </w:r>
          </w:p>
        </w:tc>
        <w:tc>
          <w:tcPr>
            <w:tcW w:w="884" w:type="dxa"/>
            <w:shd w:val="clear" w:color="auto" w:fill="D9D9D9" w:themeFill="background1" w:themeFillShade="D9"/>
          </w:tcPr>
          <w:p w14:paraId="34BDABAD" w14:textId="7451BC65" w:rsidR="00557306" w:rsidRPr="00557306" w:rsidRDefault="00106922" w:rsidP="00106922">
            <w:pPr>
              <w:pStyle w:val="Heading2"/>
            </w:pPr>
            <w:r>
              <w:t>2022</w:t>
            </w:r>
          </w:p>
        </w:tc>
        <w:tc>
          <w:tcPr>
            <w:tcW w:w="884" w:type="dxa"/>
            <w:shd w:val="clear" w:color="auto" w:fill="D9D9D9" w:themeFill="background1" w:themeFillShade="D9"/>
          </w:tcPr>
          <w:p w14:paraId="34BDABAE" w14:textId="70DCA958" w:rsidR="00557306" w:rsidRPr="00557306" w:rsidRDefault="00106922" w:rsidP="00106922">
            <w:pPr>
              <w:pStyle w:val="Heading2"/>
            </w:pPr>
            <w:r>
              <w:t>2023</w:t>
            </w:r>
          </w:p>
        </w:tc>
        <w:tc>
          <w:tcPr>
            <w:tcW w:w="884" w:type="dxa"/>
            <w:shd w:val="clear" w:color="auto" w:fill="D9D9D9" w:themeFill="background1" w:themeFillShade="D9"/>
          </w:tcPr>
          <w:p w14:paraId="34BDABAF" w14:textId="0C442968" w:rsidR="00557306" w:rsidRPr="00557306" w:rsidRDefault="00106922" w:rsidP="00106922">
            <w:pPr>
              <w:pStyle w:val="Heading2"/>
            </w:pPr>
            <w:r>
              <w:t>2024</w:t>
            </w:r>
          </w:p>
        </w:tc>
        <w:tc>
          <w:tcPr>
            <w:tcW w:w="1311" w:type="dxa"/>
            <w:shd w:val="clear" w:color="auto" w:fill="D9D9D9" w:themeFill="background1" w:themeFillShade="D9"/>
          </w:tcPr>
          <w:p w14:paraId="34BDABB0" w14:textId="59231743" w:rsidR="00557306" w:rsidRPr="00557306" w:rsidRDefault="00106922" w:rsidP="00106922">
            <w:pPr>
              <w:pStyle w:val="Heading2"/>
            </w:pPr>
            <w:r>
              <w:t xml:space="preserve">2025 </w:t>
            </w:r>
            <w:r w:rsidR="006003E8">
              <w:t>ytd</w:t>
            </w:r>
          </w:p>
        </w:tc>
      </w:tr>
      <w:tr w:rsidR="00106922" w14:paraId="34BDABB7" w14:textId="77777777" w:rsidTr="006003E8">
        <w:tc>
          <w:tcPr>
            <w:tcW w:w="5778" w:type="dxa"/>
          </w:tcPr>
          <w:p w14:paraId="4969DB55" w14:textId="18916FEC" w:rsidR="00106922" w:rsidRDefault="001F2995" w:rsidP="00106922">
            <w:pPr>
              <w:tabs>
                <w:tab w:val="left" w:pos="5400"/>
              </w:tabs>
              <w:spacing w:line="240" w:lineRule="auto"/>
            </w:pPr>
            <w:r w:rsidRPr="001F2995">
              <w:t>Vehicle Excise and Registration Act</w:t>
            </w:r>
            <w:r w:rsidR="00106922" w:rsidRPr="00106922">
              <w:t xml:space="preserve"> 1994 S42</w:t>
            </w:r>
          </w:p>
          <w:p w14:paraId="34BDABB2" w14:textId="08769CCB" w:rsidR="00106922" w:rsidRDefault="00106922" w:rsidP="00106922">
            <w:pPr>
              <w:tabs>
                <w:tab w:val="left" w:pos="5400"/>
              </w:tabs>
              <w:spacing w:line="240" w:lineRule="auto"/>
            </w:pPr>
            <w:r w:rsidRPr="00106922">
              <w:t>No number carriage plate shown</w:t>
            </w:r>
          </w:p>
        </w:tc>
        <w:tc>
          <w:tcPr>
            <w:tcW w:w="884" w:type="dxa"/>
          </w:tcPr>
          <w:p w14:paraId="34BDABB3" w14:textId="25A73EAB" w:rsidR="00106922" w:rsidRDefault="00106922" w:rsidP="00106922">
            <w:pPr>
              <w:tabs>
                <w:tab w:val="left" w:pos="5400"/>
              </w:tabs>
              <w:spacing w:line="240" w:lineRule="auto"/>
            </w:pPr>
            <w:r w:rsidRPr="00DF734B">
              <w:t>214</w:t>
            </w:r>
          </w:p>
        </w:tc>
        <w:tc>
          <w:tcPr>
            <w:tcW w:w="884" w:type="dxa"/>
          </w:tcPr>
          <w:p w14:paraId="34BDABB4" w14:textId="76C1CE5C" w:rsidR="00106922" w:rsidRDefault="00106922" w:rsidP="00106922">
            <w:pPr>
              <w:tabs>
                <w:tab w:val="left" w:pos="5400"/>
              </w:tabs>
              <w:spacing w:line="240" w:lineRule="auto"/>
            </w:pPr>
            <w:r w:rsidRPr="00DF734B">
              <w:t>266</w:t>
            </w:r>
          </w:p>
        </w:tc>
        <w:tc>
          <w:tcPr>
            <w:tcW w:w="884" w:type="dxa"/>
          </w:tcPr>
          <w:p w14:paraId="34BDABB5" w14:textId="702ACF25" w:rsidR="00106922" w:rsidRDefault="00106922" w:rsidP="00106922">
            <w:pPr>
              <w:tabs>
                <w:tab w:val="left" w:pos="5400"/>
              </w:tabs>
              <w:spacing w:line="240" w:lineRule="auto"/>
            </w:pPr>
            <w:r w:rsidRPr="00DF734B">
              <w:t>191</w:t>
            </w:r>
          </w:p>
        </w:tc>
        <w:tc>
          <w:tcPr>
            <w:tcW w:w="1311" w:type="dxa"/>
          </w:tcPr>
          <w:p w14:paraId="34BDABB6" w14:textId="4F862B2B" w:rsidR="00106922" w:rsidRDefault="00106922" w:rsidP="00106922">
            <w:pPr>
              <w:tabs>
                <w:tab w:val="left" w:pos="5400"/>
              </w:tabs>
              <w:spacing w:line="240" w:lineRule="auto"/>
            </w:pPr>
            <w:r w:rsidRPr="00DF734B">
              <w:t>40</w:t>
            </w:r>
          </w:p>
        </w:tc>
      </w:tr>
      <w:tr w:rsidR="00106922" w14:paraId="7FFFD3BF" w14:textId="77777777" w:rsidTr="006003E8">
        <w:tc>
          <w:tcPr>
            <w:tcW w:w="5778" w:type="dxa"/>
          </w:tcPr>
          <w:p w14:paraId="3300C592" w14:textId="18FD743D" w:rsidR="00106922" w:rsidRDefault="001F2995" w:rsidP="00106922">
            <w:pPr>
              <w:tabs>
                <w:tab w:val="left" w:pos="5400"/>
              </w:tabs>
              <w:spacing w:line="240" w:lineRule="auto"/>
            </w:pPr>
            <w:r>
              <w:t xml:space="preserve">Vehicle Excise and Registration Act </w:t>
            </w:r>
            <w:r w:rsidR="00106922" w:rsidRPr="00106922">
              <w:t>1994 S43</w:t>
            </w:r>
          </w:p>
          <w:p w14:paraId="7F50DD5C" w14:textId="2BF361EF" w:rsidR="00106922" w:rsidRDefault="00106922" w:rsidP="00106922">
            <w:pPr>
              <w:tabs>
                <w:tab w:val="left" w:pos="5400"/>
              </w:tabs>
              <w:spacing w:line="240" w:lineRule="auto"/>
            </w:pPr>
            <w:r w:rsidRPr="00106922">
              <w:t>Obscured number carriage plate</w:t>
            </w:r>
          </w:p>
        </w:tc>
        <w:tc>
          <w:tcPr>
            <w:tcW w:w="884" w:type="dxa"/>
          </w:tcPr>
          <w:p w14:paraId="5C490FB3" w14:textId="6932E596" w:rsidR="00106922" w:rsidRDefault="00106922" w:rsidP="00106922">
            <w:pPr>
              <w:tabs>
                <w:tab w:val="left" w:pos="5400"/>
              </w:tabs>
              <w:spacing w:line="240" w:lineRule="auto"/>
            </w:pPr>
            <w:r w:rsidRPr="00DF734B">
              <w:t>99</w:t>
            </w:r>
          </w:p>
        </w:tc>
        <w:tc>
          <w:tcPr>
            <w:tcW w:w="884" w:type="dxa"/>
          </w:tcPr>
          <w:p w14:paraId="79EC3AD6" w14:textId="609EAAF2" w:rsidR="00106922" w:rsidRDefault="00106922" w:rsidP="00106922">
            <w:pPr>
              <w:tabs>
                <w:tab w:val="left" w:pos="5400"/>
              </w:tabs>
              <w:spacing w:line="240" w:lineRule="auto"/>
            </w:pPr>
            <w:r w:rsidRPr="00DF734B">
              <w:t>93</w:t>
            </w:r>
          </w:p>
        </w:tc>
        <w:tc>
          <w:tcPr>
            <w:tcW w:w="884" w:type="dxa"/>
          </w:tcPr>
          <w:p w14:paraId="769A2AC3" w14:textId="4210DEA1" w:rsidR="00106922" w:rsidRDefault="00106922" w:rsidP="00106922">
            <w:pPr>
              <w:tabs>
                <w:tab w:val="left" w:pos="5400"/>
              </w:tabs>
              <w:spacing w:line="240" w:lineRule="auto"/>
            </w:pPr>
            <w:r w:rsidRPr="00DF734B">
              <w:t>88</w:t>
            </w:r>
          </w:p>
        </w:tc>
        <w:tc>
          <w:tcPr>
            <w:tcW w:w="1311" w:type="dxa"/>
          </w:tcPr>
          <w:p w14:paraId="136760F8" w14:textId="1C39A2BA" w:rsidR="00106922" w:rsidRDefault="00106922" w:rsidP="00106922">
            <w:pPr>
              <w:tabs>
                <w:tab w:val="left" w:pos="5400"/>
              </w:tabs>
              <w:spacing w:line="240" w:lineRule="auto"/>
            </w:pPr>
            <w:r w:rsidRPr="00DF734B">
              <w:t>28</w:t>
            </w:r>
          </w:p>
        </w:tc>
      </w:tr>
      <w:bookmarkEnd w:id="0"/>
      <w:tr w:rsidR="00106922" w14:paraId="383AA7FA" w14:textId="77777777" w:rsidTr="006003E8">
        <w:tc>
          <w:tcPr>
            <w:tcW w:w="5778" w:type="dxa"/>
          </w:tcPr>
          <w:p w14:paraId="3C61745C" w14:textId="2A1DDD99" w:rsidR="00106922" w:rsidRDefault="00106922" w:rsidP="00106922">
            <w:pPr>
              <w:tabs>
                <w:tab w:val="left" w:pos="5400"/>
              </w:tabs>
              <w:spacing w:line="240" w:lineRule="auto"/>
            </w:pPr>
            <w:r w:rsidRPr="00106922">
              <w:t>R</w:t>
            </w:r>
            <w:r w:rsidR="001F2995">
              <w:t xml:space="preserve">oad </w:t>
            </w:r>
            <w:r w:rsidRPr="00106922">
              <w:t>V</w:t>
            </w:r>
            <w:r w:rsidR="001F2995">
              <w:t xml:space="preserve">ehicles </w:t>
            </w:r>
            <w:r w:rsidRPr="00106922">
              <w:t>(Display of Reg</w:t>
            </w:r>
            <w:r w:rsidR="001F2995">
              <w:t>istration</w:t>
            </w:r>
            <w:r w:rsidRPr="00106922">
              <w:t xml:space="preserve"> Marks) Reg</w:t>
            </w:r>
            <w:r w:rsidR="001F2995">
              <w:t>ulation</w:t>
            </w:r>
            <w:r w:rsidRPr="00106922">
              <w:t>s 2001, Reg 14</w:t>
            </w:r>
          </w:p>
          <w:p w14:paraId="0479DBBF" w14:textId="154CBFA9" w:rsidR="00106922" w:rsidRDefault="00106922" w:rsidP="00106922">
            <w:pPr>
              <w:tabs>
                <w:tab w:val="left" w:pos="5400"/>
              </w:tabs>
              <w:spacing w:line="240" w:lineRule="auto"/>
            </w:pPr>
            <w:r w:rsidRPr="00106922">
              <w:t>Registration mark (size, shape, or character of letters etc.)</w:t>
            </w:r>
          </w:p>
        </w:tc>
        <w:tc>
          <w:tcPr>
            <w:tcW w:w="884" w:type="dxa"/>
          </w:tcPr>
          <w:p w14:paraId="51EFDFD7" w14:textId="6A24840C" w:rsidR="00106922" w:rsidRDefault="00106922" w:rsidP="00106922">
            <w:pPr>
              <w:tabs>
                <w:tab w:val="left" w:pos="5400"/>
              </w:tabs>
              <w:spacing w:line="240" w:lineRule="auto"/>
            </w:pPr>
            <w:r w:rsidRPr="00DF734B">
              <w:t>619</w:t>
            </w:r>
          </w:p>
        </w:tc>
        <w:tc>
          <w:tcPr>
            <w:tcW w:w="884" w:type="dxa"/>
          </w:tcPr>
          <w:p w14:paraId="7A6B1072" w14:textId="15EAAF55" w:rsidR="00106922" w:rsidRDefault="00106922" w:rsidP="00106922">
            <w:pPr>
              <w:tabs>
                <w:tab w:val="left" w:pos="5400"/>
              </w:tabs>
              <w:spacing w:line="240" w:lineRule="auto"/>
            </w:pPr>
            <w:r w:rsidRPr="00DF734B">
              <w:t>980</w:t>
            </w:r>
          </w:p>
        </w:tc>
        <w:tc>
          <w:tcPr>
            <w:tcW w:w="884" w:type="dxa"/>
          </w:tcPr>
          <w:p w14:paraId="7862E158" w14:textId="675503BA" w:rsidR="00106922" w:rsidRDefault="00106922" w:rsidP="00106922">
            <w:pPr>
              <w:tabs>
                <w:tab w:val="left" w:pos="5400"/>
              </w:tabs>
              <w:spacing w:line="240" w:lineRule="auto"/>
            </w:pPr>
            <w:r w:rsidRPr="00DF734B">
              <w:t>832</w:t>
            </w:r>
          </w:p>
        </w:tc>
        <w:tc>
          <w:tcPr>
            <w:tcW w:w="1311" w:type="dxa"/>
          </w:tcPr>
          <w:p w14:paraId="046BD798" w14:textId="437CEB15" w:rsidR="00106922" w:rsidRDefault="00106922" w:rsidP="00106922">
            <w:pPr>
              <w:tabs>
                <w:tab w:val="left" w:pos="5400"/>
              </w:tabs>
              <w:spacing w:line="240" w:lineRule="auto"/>
            </w:pPr>
            <w:r w:rsidRPr="00DF734B">
              <w:t>214</w:t>
            </w:r>
          </w:p>
        </w:tc>
      </w:tr>
    </w:tbl>
    <w:p w14:paraId="1EB19F09" w14:textId="77777777" w:rsidR="00635F40" w:rsidRDefault="00635F40" w:rsidP="00793DD5">
      <w:pPr>
        <w:tabs>
          <w:tab w:val="left" w:pos="5400"/>
        </w:tabs>
      </w:pPr>
    </w:p>
    <w:p w14:paraId="62DBD8EF" w14:textId="0E0BBECB" w:rsidR="00635F40" w:rsidRDefault="00EE0348" w:rsidP="00793DD5">
      <w:pPr>
        <w:tabs>
          <w:tab w:val="left" w:pos="5400"/>
        </w:tabs>
      </w:pPr>
      <w:r>
        <w:t>T</w:t>
      </w:r>
      <w:r w:rsidRPr="00EE0348">
        <w:t>he Conditional Offer Fixed Penalty Notice fine for these offences is £100</w:t>
      </w:r>
      <w:r>
        <w:t>,</w:t>
      </w:r>
      <w:r w:rsidRPr="00EE0348">
        <w:t xml:space="preserve"> however, if this goes unpaid and results in a S</w:t>
      </w:r>
      <w:r>
        <w:t xml:space="preserve">tandard </w:t>
      </w:r>
      <w:r w:rsidRPr="00EE0348">
        <w:t>P</w:t>
      </w:r>
      <w:r>
        <w:t xml:space="preserve">rosecution </w:t>
      </w:r>
      <w:r w:rsidRPr="00EE0348">
        <w:t>R</w:t>
      </w:r>
      <w:r>
        <w:t>eport</w:t>
      </w:r>
      <w:r w:rsidRPr="00EE0348">
        <w:t xml:space="preserve">, </w:t>
      </w:r>
      <w:r>
        <w:t xml:space="preserve">then the </w:t>
      </w:r>
      <w:r w:rsidRPr="00EE0348">
        <w:t>C</w:t>
      </w:r>
      <w:r>
        <w:t xml:space="preserve">rown </w:t>
      </w:r>
      <w:r w:rsidRPr="00EE0348">
        <w:t>O</w:t>
      </w:r>
      <w:r>
        <w:t xml:space="preserve">ffice </w:t>
      </w:r>
      <w:r w:rsidRPr="00EE0348">
        <w:t>P</w:t>
      </w:r>
      <w:r>
        <w:t xml:space="preserve">rocurator </w:t>
      </w:r>
      <w:r w:rsidRPr="00EE0348">
        <w:t>F</w:t>
      </w:r>
      <w:r>
        <w:t xml:space="preserve">iscal </w:t>
      </w:r>
      <w:r w:rsidRPr="00EE0348">
        <w:t>S</w:t>
      </w:r>
      <w:r>
        <w:t>ervice</w:t>
      </w:r>
      <w:r w:rsidR="006003E8">
        <w:t xml:space="preserve"> </w:t>
      </w:r>
      <w:r>
        <w:t>(COPFS)</w:t>
      </w:r>
      <w:r w:rsidRPr="00EE0348">
        <w:t>/</w:t>
      </w:r>
      <w:r w:rsidR="006003E8">
        <w:t xml:space="preserve"> </w:t>
      </w:r>
      <w:r w:rsidRPr="00EE0348">
        <w:t xml:space="preserve">Court may apply a different fine. </w:t>
      </w:r>
      <w:r>
        <w:t xml:space="preserve"> </w:t>
      </w:r>
    </w:p>
    <w:p w14:paraId="4E7473C5" w14:textId="0C34FF9C" w:rsidR="00635F40" w:rsidRDefault="006003E8" w:rsidP="00793DD5">
      <w:pPr>
        <w:tabs>
          <w:tab w:val="left" w:pos="5400"/>
        </w:tabs>
      </w:pPr>
      <w:r>
        <w:t>We do not hold information about fines issued by COPFS/ the courts and section 17 of the Act therefore applies.</w:t>
      </w:r>
    </w:p>
    <w:p w14:paraId="216F06C9" w14:textId="019AAD65" w:rsidR="00635F40" w:rsidRDefault="001D70A2" w:rsidP="00793DD5">
      <w:pPr>
        <w:tabs>
          <w:tab w:val="left" w:pos="5400"/>
        </w:tabs>
      </w:pPr>
      <w:r>
        <w:lastRenderedPageBreak/>
        <w:t xml:space="preserve">The table below details tickets issued under the </w:t>
      </w:r>
      <w:r w:rsidR="00635F40">
        <w:t>Vehicle Defect Rectification Scheme</w:t>
      </w:r>
      <w:r w:rsidRPr="001D70A2">
        <w:t xml:space="preserve"> </w:t>
      </w:r>
      <w:r>
        <w:t xml:space="preserve">(VDRS) </w:t>
      </w:r>
      <w:r w:rsidRPr="001D70A2">
        <w:t>for the period 1 January 2022 to 31 March 2025.</w:t>
      </w:r>
      <w:r>
        <w:t xml:space="preserve"> </w:t>
      </w:r>
    </w:p>
    <w:p w14:paraId="7FD1F9FD" w14:textId="4A90E516" w:rsidR="001D70A2" w:rsidRPr="00B11A55" w:rsidRDefault="001D70A2" w:rsidP="001D70A2">
      <w:pPr>
        <w:tabs>
          <w:tab w:val="left" w:pos="5400"/>
        </w:tabs>
      </w:pPr>
      <w:r>
        <w:t xml:space="preserve">​The VDRS is operated throughout Scotland </w:t>
      </w:r>
      <w:r w:rsidR="006003E8">
        <w:t>whereby</w:t>
      </w:r>
      <w:r>
        <w:t xml:space="preserve"> officers issue members of the public </w:t>
      </w:r>
      <w:r w:rsidR="006003E8">
        <w:t xml:space="preserve">with </w:t>
      </w:r>
      <w:r>
        <w:t xml:space="preserve">a ticket for vehicle defects.  </w:t>
      </w:r>
      <w:r w:rsidR="006003E8">
        <w:t xml:space="preserve">It </w:t>
      </w:r>
      <w:r>
        <w:t>is intended to give vehicle owners and drivers the opportunity to make their vehicles roadworthy as an alternative to prosecution.</w:t>
      </w:r>
    </w:p>
    <w:tbl>
      <w:tblPr>
        <w:tblStyle w:val="TableGrid"/>
        <w:tblW w:w="9741" w:type="dxa"/>
        <w:tblLook w:val="04A0" w:firstRow="1" w:lastRow="0" w:firstColumn="1" w:lastColumn="0" w:noHBand="0" w:noVBand="1"/>
      </w:tblPr>
      <w:tblGrid>
        <w:gridCol w:w="5778"/>
        <w:gridCol w:w="884"/>
        <w:gridCol w:w="884"/>
        <w:gridCol w:w="884"/>
        <w:gridCol w:w="1311"/>
      </w:tblGrid>
      <w:tr w:rsidR="00635F40" w:rsidRPr="00635F40" w14:paraId="480578F1" w14:textId="77777777" w:rsidTr="006003E8">
        <w:trPr>
          <w:tblHeader/>
        </w:trPr>
        <w:tc>
          <w:tcPr>
            <w:tcW w:w="5778" w:type="dxa"/>
            <w:shd w:val="clear" w:color="auto" w:fill="D9D9D9" w:themeFill="background1" w:themeFillShade="D9"/>
          </w:tcPr>
          <w:p w14:paraId="6F643E93" w14:textId="77777777" w:rsidR="00635F40" w:rsidRPr="00635F40" w:rsidRDefault="00635F40" w:rsidP="00635F40">
            <w:pPr>
              <w:keepNext/>
              <w:keepLines/>
              <w:spacing w:before="40"/>
              <w:outlineLvl w:val="1"/>
              <w:rPr>
                <w:rFonts w:eastAsiaTheme="majorEastAsia" w:cstheme="majorBidi"/>
                <w:b/>
                <w:color w:val="000000" w:themeColor="text1"/>
                <w:szCs w:val="26"/>
              </w:rPr>
            </w:pPr>
            <w:r w:rsidRPr="00635F40">
              <w:rPr>
                <w:rFonts w:eastAsiaTheme="majorEastAsia" w:cstheme="majorBidi"/>
                <w:b/>
                <w:color w:val="000000" w:themeColor="text1"/>
                <w:szCs w:val="26"/>
              </w:rPr>
              <w:t>Offence</w:t>
            </w:r>
          </w:p>
        </w:tc>
        <w:tc>
          <w:tcPr>
            <w:tcW w:w="884" w:type="dxa"/>
            <w:shd w:val="clear" w:color="auto" w:fill="D9D9D9" w:themeFill="background1" w:themeFillShade="D9"/>
          </w:tcPr>
          <w:p w14:paraId="73C17D45" w14:textId="1D67ABEF" w:rsidR="00635F40" w:rsidRPr="00635F40" w:rsidRDefault="00635F40" w:rsidP="00635F40">
            <w:pPr>
              <w:keepNext/>
              <w:keepLines/>
              <w:spacing w:before="40"/>
              <w:outlineLvl w:val="1"/>
              <w:rPr>
                <w:rFonts w:eastAsiaTheme="majorEastAsia" w:cstheme="majorBidi"/>
                <w:b/>
                <w:color w:val="000000" w:themeColor="text1"/>
                <w:szCs w:val="26"/>
              </w:rPr>
            </w:pPr>
            <w:r w:rsidRPr="00635F40">
              <w:rPr>
                <w:rFonts w:eastAsiaTheme="majorEastAsia" w:cstheme="majorBidi"/>
                <w:b/>
                <w:color w:val="000000" w:themeColor="text1"/>
                <w:szCs w:val="26"/>
              </w:rPr>
              <w:t>2022</w:t>
            </w:r>
            <w:r w:rsidR="006003E8">
              <w:rPr>
                <w:rFonts w:eastAsiaTheme="majorEastAsia" w:cstheme="majorBidi"/>
                <w:b/>
                <w:color w:val="000000" w:themeColor="text1"/>
                <w:szCs w:val="26"/>
              </w:rPr>
              <w:t>*</w:t>
            </w:r>
          </w:p>
        </w:tc>
        <w:tc>
          <w:tcPr>
            <w:tcW w:w="884" w:type="dxa"/>
            <w:shd w:val="clear" w:color="auto" w:fill="D9D9D9" w:themeFill="background1" w:themeFillShade="D9"/>
          </w:tcPr>
          <w:p w14:paraId="60EFB82D" w14:textId="77777777" w:rsidR="00635F40" w:rsidRPr="00635F40" w:rsidRDefault="00635F40" w:rsidP="00635F40">
            <w:pPr>
              <w:keepNext/>
              <w:keepLines/>
              <w:spacing w:before="40"/>
              <w:outlineLvl w:val="1"/>
              <w:rPr>
                <w:rFonts w:eastAsiaTheme="majorEastAsia" w:cstheme="majorBidi"/>
                <w:b/>
                <w:color w:val="000000" w:themeColor="text1"/>
                <w:szCs w:val="26"/>
              </w:rPr>
            </w:pPr>
            <w:r w:rsidRPr="00635F40">
              <w:rPr>
                <w:rFonts w:eastAsiaTheme="majorEastAsia" w:cstheme="majorBidi"/>
                <w:b/>
                <w:color w:val="000000" w:themeColor="text1"/>
                <w:szCs w:val="26"/>
              </w:rPr>
              <w:t>2023</w:t>
            </w:r>
          </w:p>
        </w:tc>
        <w:tc>
          <w:tcPr>
            <w:tcW w:w="884" w:type="dxa"/>
            <w:shd w:val="clear" w:color="auto" w:fill="D9D9D9" w:themeFill="background1" w:themeFillShade="D9"/>
          </w:tcPr>
          <w:p w14:paraId="677976C7" w14:textId="77777777" w:rsidR="00635F40" w:rsidRPr="00635F40" w:rsidRDefault="00635F40" w:rsidP="00635F40">
            <w:pPr>
              <w:keepNext/>
              <w:keepLines/>
              <w:spacing w:before="40"/>
              <w:outlineLvl w:val="1"/>
              <w:rPr>
                <w:rFonts w:eastAsiaTheme="majorEastAsia" w:cstheme="majorBidi"/>
                <w:b/>
                <w:color w:val="000000" w:themeColor="text1"/>
                <w:szCs w:val="26"/>
              </w:rPr>
            </w:pPr>
            <w:r w:rsidRPr="00635F40">
              <w:rPr>
                <w:rFonts w:eastAsiaTheme="majorEastAsia" w:cstheme="majorBidi"/>
                <w:b/>
                <w:color w:val="000000" w:themeColor="text1"/>
                <w:szCs w:val="26"/>
              </w:rPr>
              <w:t>2024</w:t>
            </w:r>
          </w:p>
        </w:tc>
        <w:tc>
          <w:tcPr>
            <w:tcW w:w="1311" w:type="dxa"/>
            <w:shd w:val="clear" w:color="auto" w:fill="D9D9D9" w:themeFill="background1" w:themeFillShade="D9"/>
          </w:tcPr>
          <w:p w14:paraId="39CEA7BB" w14:textId="04CD8514" w:rsidR="00635F40" w:rsidRPr="00635F40" w:rsidRDefault="00635F40" w:rsidP="00635F40">
            <w:pPr>
              <w:keepNext/>
              <w:keepLines/>
              <w:spacing w:before="40"/>
              <w:outlineLvl w:val="1"/>
              <w:rPr>
                <w:rFonts w:eastAsiaTheme="majorEastAsia" w:cstheme="majorBidi"/>
                <w:b/>
                <w:color w:val="000000" w:themeColor="text1"/>
                <w:szCs w:val="26"/>
              </w:rPr>
            </w:pPr>
            <w:r w:rsidRPr="00635F40">
              <w:rPr>
                <w:rFonts w:eastAsiaTheme="majorEastAsia" w:cstheme="majorBidi"/>
                <w:b/>
                <w:color w:val="000000" w:themeColor="text1"/>
                <w:szCs w:val="26"/>
              </w:rPr>
              <w:t xml:space="preserve">2025 </w:t>
            </w:r>
            <w:r w:rsidR="006003E8">
              <w:rPr>
                <w:rFonts w:eastAsiaTheme="majorEastAsia" w:cstheme="majorBidi"/>
                <w:b/>
                <w:color w:val="000000" w:themeColor="text1"/>
                <w:szCs w:val="26"/>
              </w:rPr>
              <w:t>ytd</w:t>
            </w:r>
          </w:p>
        </w:tc>
      </w:tr>
      <w:tr w:rsidR="00635F40" w:rsidRPr="00635F40" w14:paraId="48A4E5F3" w14:textId="77777777" w:rsidTr="006003E8">
        <w:tc>
          <w:tcPr>
            <w:tcW w:w="5778" w:type="dxa"/>
          </w:tcPr>
          <w:p w14:paraId="5BE63E5B" w14:textId="77777777" w:rsidR="00635F40" w:rsidRPr="00635F40" w:rsidRDefault="00635F40" w:rsidP="00635F40">
            <w:pPr>
              <w:tabs>
                <w:tab w:val="left" w:pos="5400"/>
              </w:tabs>
              <w:spacing w:line="240" w:lineRule="auto"/>
            </w:pPr>
            <w:r w:rsidRPr="00635F40">
              <w:t>No number carriage plate shown</w:t>
            </w:r>
          </w:p>
        </w:tc>
        <w:tc>
          <w:tcPr>
            <w:tcW w:w="884" w:type="dxa"/>
          </w:tcPr>
          <w:p w14:paraId="2AF31136" w14:textId="5E60AC5A" w:rsidR="00635F40" w:rsidRPr="00635F40" w:rsidRDefault="00635F40" w:rsidP="00635F40">
            <w:pPr>
              <w:tabs>
                <w:tab w:val="left" w:pos="5400"/>
              </w:tabs>
              <w:spacing w:line="240" w:lineRule="auto"/>
            </w:pPr>
            <w:r w:rsidRPr="008A63E6">
              <w:t>57</w:t>
            </w:r>
          </w:p>
        </w:tc>
        <w:tc>
          <w:tcPr>
            <w:tcW w:w="884" w:type="dxa"/>
          </w:tcPr>
          <w:p w14:paraId="49E80A86" w14:textId="2BFD250D" w:rsidR="00635F40" w:rsidRPr="00635F40" w:rsidRDefault="00635F40" w:rsidP="00635F40">
            <w:pPr>
              <w:tabs>
                <w:tab w:val="left" w:pos="5400"/>
              </w:tabs>
              <w:spacing w:line="240" w:lineRule="auto"/>
            </w:pPr>
            <w:r w:rsidRPr="008A63E6">
              <w:t>77</w:t>
            </w:r>
          </w:p>
        </w:tc>
        <w:tc>
          <w:tcPr>
            <w:tcW w:w="884" w:type="dxa"/>
          </w:tcPr>
          <w:p w14:paraId="65E8A293" w14:textId="2964FFED" w:rsidR="00635F40" w:rsidRPr="00635F40" w:rsidRDefault="00635F40" w:rsidP="00635F40">
            <w:pPr>
              <w:tabs>
                <w:tab w:val="left" w:pos="5400"/>
              </w:tabs>
              <w:spacing w:line="240" w:lineRule="auto"/>
            </w:pPr>
            <w:r w:rsidRPr="008A63E6">
              <w:t>82</w:t>
            </w:r>
          </w:p>
        </w:tc>
        <w:tc>
          <w:tcPr>
            <w:tcW w:w="1311" w:type="dxa"/>
          </w:tcPr>
          <w:p w14:paraId="28B1D0D3" w14:textId="7B78E4D9" w:rsidR="00635F40" w:rsidRPr="00635F40" w:rsidRDefault="00635F40" w:rsidP="00635F40">
            <w:pPr>
              <w:tabs>
                <w:tab w:val="left" w:pos="5400"/>
              </w:tabs>
              <w:spacing w:line="240" w:lineRule="auto"/>
            </w:pPr>
            <w:r w:rsidRPr="008A63E6">
              <w:t>17</w:t>
            </w:r>
          </w:p>
        </w:tc>
      </w:tr>
      <w:tr w:rsidR="00635F40" w:rsidRPr="00635F40" w14:paraId="022AAC66" w14:textId="77777777" w:rsidTr="006003E8">
        <w:tc>
          <w:tcPr>
            <w:tcW w:w="5778" w:type="dxa"/>
          </w:tcPr>
          <w:p w14:paraId="6DE28E35" w14:textId="0FA54FCA" w:rsidR="00635F40" w:rsidRPr="00635F40" w:rsidRDefault="00635F40" w:rsidP="00635F40">
            <w:pPr>
              <w:tabs>
                <w:tab w:val="left" w:pos="5400"/>
              </w:tabs>
              <w:spacing w:line="240" w:lineRule="auto"/>
            </w:pPr>
            <w:r w:rsidRPr="00635F40">
              <w:t>Registration mark (size, shape, or character of letters etc.)</w:t>
            </w:r>
          </w:p>
        </w:tc>
        <w:tc>
          <w:tcPr>
            <w:tcW w:w="884" w:type="dxa"/>
          </w:tcPr>
          <w:p w14:paraId="27766896" w14:textId="089D7694" w:rsidR="00635F40" w:rsidRPr="00635F40" w:rsidRDefault="00635F40" w:rsidP="00635F40">
            <w:pPr>
              <w:tabs>
                <w:tab w:val="left" w:pos="5400"/>
              </w:tabs>
              <w:spacing w:line="240" w:lineRule="auto"/>
            </w:pPr>
            <w:r w:rsidRPr="008A63E6">
              <w:t>358</w:t>
            </w:r>
          </w:p>
        </w:tc>
        <w:tc>
          <w:tcPr>
            <w:tcW w:w="884" w:type="dxa"/>
          </w:tcPr>
          <w:p w14:paraId="04971A89" w14:textId="30AE2D4B" w:rsidR="00635F40" w:rsidRPr="00635F40" w:rsidRDefault="00635F40" w:rsidP="00635F40">
            <w:pPr>
              <w:tabs>
                <w:tab w:val="left" w:pos="5400"/>
              </w:tabs>
              <w:spacing w:line="240" w:lineRule="auto"/>
            </w:pPr>
            <w:r w:rsidRPr="008A63E6">
              <w:t>352</w:t>
            </w:r>
          </w:p>
        </w:tc>
        <w:tc>
          <w:tcPr>
            <w:tcW w:w="884" w:type="dxa"/>
          </w:tcPr>
          <w:p w14:paraId="33E1BDA8" w14:textId="677741B5" w:rsidR="00635F40" w:rsidRPr="00635F40" w:rsidRDefault="00635F40" w:rsidP="00635F40">
            <w:pPr>
              <w:tabs>
                <w:tab w:val="left" w:pos="5400"/>
              </w:tabs>
              <w:spacing w:line="240" w:lineRule="auto"/>
            </w:pPr>
            <w:r w:rsidRPr="008A63E6">
              <w:t>349</w:t>
            </w:r>
          </w:p>
        </w:tc>
        <w:tc>
          <w:tcPr>
            <w:tcW w:w="1311" w:type="dxa"/>
          </w:tcPr>
          <w:p w14:paraId="76359F3C" w14:textId="31EA0C9A" w:rsidR="00635F40" w:rsidRPr="00635F40" w:rsidRDefault="00635F40" w:rsidP="00635F40">
            <w:pPr>
              <w:tabs>
                <w:tab w:val="left" w:pos="5400"/>
              </w:tabs>
              <w:spacing w:line="240" w:lineRule="auto"/>
            </w:pPr>
            <w:r w:rsidRPr="008A63E6">
              <w:t>99</w:t>
            </w:r>
          </w:p>
        </w:tc>
      </w:tr>
    </w:tbl>
    <w:p w14:paraId="34BDABBD" w14:textId="4578FE53" w:rsidR="00BF6B81" w:rsidRDefault="006003E8" w:rsidP="006003E8">
      <w:pPr>
        <w:tabs>
          <w:tab w:val="left" w:pos="5400"/>
        </w:tabs>
      </w:pPr>
      <w:r>
        <w:t xml:space="preserve">* 2022 data </w:t>
      </w:r>
      <w:r w:rsidRPr="006003E8">
        <w:t xml:space="preserve">excludes </w:t>
      </w:r>
      <w:r>
        <w:t xml:space="preserve">the </w:t>
      </w:r>
      <w:r w:rsidRPr="006003E8">
        <w:t>legacy Strathclyde</w:t>
      </w:r>
      <w:r>
        <w:t xml:space="preserve"> Police area</w:t>
      </w:r>
      <w:r w:rsidRPr="006003E8">
        <w:t xml:space="preserve"> between 01/01/</w:t>
      </w:r>
      <w:r>
        <w:t>20</w:t>
      </w:r>
      <w:r w:rsidRPr="006003E8">
        <w:t xml:space="preserve">22 </w:t>
      </w:r>
      <w:r>
        <w:t>and</w:t>
      </w:r>
      <w:r w:rsidRPr="006003E8">
        <w:t xml:space="preserve"> 07/09/2022 due to system changes</w:t>
      </w:r>
      <w:r>
        <w:t>.</w:t>
      </w:r>
    </w:p>
    <w:p w14:paraId="176741CF" w14:textId="77777777" w:rsidR="006003E8" w:rsidRPr="00B11A55" w:rsidRDefault="006003E8" w:rsidP="006003E8">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D134A2"/>
    <w:multiLevelType w:val="hybridMultilevel"/>
    <w:tmpl w:val="671AD6DE"/>
    <w:lvl w:ilvl="0" w:tplc="DE04BE92">
      <w:start w:val="202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34978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0F67AC"/>
    <w:rsid w:val="00106922"/>
    <w:rsid w:val="00141533"/>
    <w:rsid w:val="00151DD0"/>
    <w:rsid w:val="00167528"/>
    <w:rsid w:val="00195CC4"/>
    <w:rsid w:val="001D70A2"/>
    <w:rsid w:val="001F2995"/>
    <w:rsid w:val="00207326"/>
    <w:rsid w:val="00245FA8"/>
    <w:rsid w:val="00253DF6"/>
    <w:rsid w:val="00255F1E"/>
    <w:rsid w:val="002E6935"/>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58563C"/>
    <w:rsid w:val="005D3AF1"/>
    <w:rsid w:val="006003E8"/>
    <w:rsid w:val="00635F40"/>
    <w:rsid w:val="00645CFA"/>
    <w:rsid w:val="0065023E"/>
    <w:rsid w:val="00685219"/>
    <w:rsid w:val="006B7BC9"/>
    <w:rsid w:val="006D5799"/>
    <w:rsid w:val="007440EA"/>
    <w:rsid w:val="00750D83"/>
    <w:rsid w:val="00785DBC"/>
    <w:rsid w:val="00793DD5"/>
    <w:rsid w:val="007D55F6"/>
    <w:rsid w:val="007F490F"/>
    <w:rsid w:val="0086779C"/>
    <w:rsid w:val="00874BFD"/>
    <w:rsid w:val="008964EF"/>
    <w:rsid w:val="008E0BE4"/>
    <w:rsid w:val="00915E01"/>
    <w:rsid w:val="009631A4"/>
    <w:rsid w:val="00977296"/>
    <w:rsid w:val="00A25E93"/>
    <w:rsid w:val="00A320FF"/>
    <w:rsid w:val="00A70AC0"/>
    <w:rsid w:val="00A84EA9"/>
    <w:rsid w:val="00AC443C"/>
    <w:rsid w:val="00B033D6"/>
    <w:rsid w:val="00B06898"/>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E25AB4"/>
    <w:rsid w:val="00E55D79"/>
    <w:rsid w:val="00EE0348"/>
    <w:rsid w:val="00EE2373"/>
    <w:rsid w:val="00EF0FBB"/>
    <w:rsid w:val="00EF4761"/>
    <w:rsid w:val="00F245B6"/>
    <w:rsid w:val="00F90E7A"/>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F40"/>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37001">
      <w:bodyDiv w:val="1"/>
      <w:marLeft w:val="0"/>
      <w:marRight w:val="0"/>
      <w:marTop w:val="0"/>
      <w:marBottom w:val="0"/>
      <w:divBdr>
        <w:top w:val="none" w:sz="0" w:space="0" w:color="auto"/>
        <w:left w:val="none" w:sz="0" w:space="0" w:color="auto"/>
        <w:bottom w:val="none" w:sz="0" w:space="0" w:color="auto"/>
        <w:right w:val="none" w:sz="0" w:space="0" w:color="auto"/>
      </w:divBdr>
    </w:div>
    <w:div w:id="220949806">
      <w:bodyDiv w:val="1"/>
      <w:marLeft w:val="0"/>
      <w:marRight w:val="0"/>
      <w:marTop w:val="0"/>
      <w:marBottom w:val="0"/>
      <w:divBdr>
        <w:top w:val="none" w:sz="0" w:space="0" w:color="auto"/>
        <w:left w:val="none" w:sz="0" w:space="0" w:color="auto"/>
        <w:bottom w:val="none" w:sz="0" w:space="0" w:color="auto"/>
        <w:right w:val="none" w:sz="0" w:space="0" w:color="auto"/>
      </w:divBdr>
    </w:div>
    <w:div w:id="126919473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494</Words>
  <Characters>2818</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2025-04-29T14:27:00Z</dcterms:created>
  <dcterms:modified xsi:type="dcterms:W3CDTF">2025-05-01T15:06:00Z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