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A373F0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327AA7">
              <w:t>3352</w:t>
            </w:r>
          </w:p>
          <w:p w14:paraId="34BDABA6" w14:textId="34701B47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42584">
              <w:t>7</w:t>
            </w:r>
            <w:r w:rsidR="006D5799">
              <w:t xml:space="preserve"> </w:t>
            </w:r>
            <w:r w:rsidR="00BD1A5C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E3DC703" w14:textId="77777777" w:rsidR="00327AA7" w:rsidRPr="00327AA7" w:rsidRDefault="00327AA7" w:rsidP="00327AA7">
      <w:pPr>
        <w:pStyle w:val="Heading2"/>
      </w:pPr>
      <w:r w:rsidRPr="00327AA7">
        <w:t>1. The number of officers currently on sick leave, broken down by division and represented as a percentage of the total number of officers in that division.</w:t>
      </w:r>
    </w:p>
    <w:p w14:paraId="34BDABAB" w14:textId="0761C9C6" w:rsidR="00255F1E" w:rsidRDefault="00B07365" w:rsidP="009D2AA5">
      <w:pPr>
        <w:tabs>
          <w:tab w:val="left" w:pos="5400"/>
        </w:tabs>
      </w:pPr>
      <w:r>
        <w:t>The table below details the</w:t>
      </w:r>
      <w:r w:rsidR="00D003C7">
        <w:t xml:space="preserve"> </w:t>
      </w:r>
      <w:r>
        <w:t>number of officers currently absent on sick leave, the total number of officers, and the</w:t>
      </w:r>
      <w:r w:rsidR="00DD19C1">
        <w:t xml:space="preserve"> </w:t>
      </w:r>
      <w:r>
        <w:t xml:space="preserve">percentage of </w:t>
      </w:r>
      <w:r w:rsidR="00DD19C1">
        <w:t>officers absent broken down by Police Scotland Division, inclusive:</w:t>
      </w:r>
    </w:p>
    <w:p w14:paraId="1A59F80D" w14:textId="77777777" w:rsidR="00B07365" w:rsidRDefault="00B07365" w:rsidP="009D2AA5">
      <w:pPr>
        <w:tabs>
          <w:tab w:val="left" w:pos="5400"/>
        </w:tabs>
      </w:pPr>
      <w:r>
        <w:t>All data is correct as of 30 September 2025.</w:t>
      </w:r>
    </w:p>
    <w:p w14:paraId="60EC7193" w14:textId="520B31C4" w:rsidR="000028BB" w:rsidRDefault="000028BB" w:rsidP="000028BB">
      <w:pPr>
        <w:tabs>
          <w:tab w:val="left" w:pos="5400"/>
        </w:tabs>
      </w:pPr>
      <w:r>
        <w:t xml:space="preserve">Please note that some percentages are impacted by the smaller cohorts of officers in that division. </w:t>
      </w:r>
    </w:p>
    <w:p w14:paraId="34BDABBD" w14:textId="7910F37D" w:rsidR="00BF6B81" w:rsidRPr="00B11A55" w:rsidRDefault="00B07365" w:rsidP="000028BB">
      <w:pPr>
        <w:tabs>
          <w:tab w:val="left" w:pos="5400"/>
        </w:tabs>
      </w:pPr>
      <w:r>
        <w:t xml:space="preserve"> </w:t>
      </w: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4" w14:textId="05896BB7" w:rsidR="007F490F" w:rsidRDefault="007F490F" w:rsidP="00793DD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0E0C5CA5" w14:textId="77777777" w:rsidR="000028BB" w:rsidRDefault="000028BB" w:rsidP="00793DD5"/>
    <w:p w14:paraId="54E7C87C" w14:textId="77777777" w:rsidR="000028BB" w:rsidRDefault="000028BB" w:rsidP="00793DD5"/>
    <w:p w14:paraId="23B6AFED" w14:textId="77777777" w:rsidR="000028BB" w:rsidRDefault="000028BB" w:rsidP="00793DD5"/>
    <w:p w14:paraId="07A43576" w14:textId="77777777" w:rsidR="000028BB" w:rsidRDefault="000028BB" w:rsidP="00793DD5">
      <w:pPr>
        <w:sectPr w:rsidR="000028BB" w:rsidSect="007F490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1134" w:bottom="1134" w:left="1134" w:header="283" w:footer="284" w:gutter="0"/>
          <w:cols w:space="708"/>
          <w:docGrid w:linePitch="360"/>
        </w:sectPr>
      </w:pPr>
    </w:p>
    <w:tbl>
      <w:tblPr>
        <w:tblStyle w:val="TableGrid"/>
        <w:tblW w:w="12759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6663"/>
        <w:gridCol w:w="2127"/>
        <w:gridCol w:w="1984"/>
        <w:gridCol w:w="1985"/>
      </w:tblGrid>
      <w:tr w:rsidR="00D003C7" w:rsidRPr="00557306" w14:paraId="41000D4E" w14:textId="77777777" w:rsidTr="00D003C7">
        <w:trPr>
          <w:trHeight w:val="70"/>
          <w:tblHeader/>
        </w:trPr>
        <w:tc>
          <w:tcPr>
            <w:tcW w:w="6663" w:type="dxa"/>
            <w:shd w:val="clear" w:color="auto" w:fill="D9D9D9" w:themeFill="background1" w:themeFillShade="D9"/>
          </w:tcPr>
          <w:p w14:paraId="41A3A00C" w14:textId="77777777" w:rsidR="000028BB" w:rsidRPr="00557306" w:rsidRDefault="000028BB" w:rsidP="00837E4B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Division/ Local Area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D3FBE55" w14:textId="133D1B8A" w:rsidR="000028BB" w:rsidRPr="00557306" w:rsidRDefault="000028BB" w:rsidP="00D003C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Officers Absent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17591C7" w14:textId="77777777" w:rsidR="000028BB" w:rsidRPr="00557306" w:rsidRDefault="000028BB" w:rsidP="00D003C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Total Officers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6666366" w14:textId="2A563B1A" w:rsidR="000028BB" w:rsidRPr="00557306" w:rsidRDefault="000028BB" w:rsidP="00D003C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% Absent</w:t>
            </w:r>
          </w:p>
        </w:tc>
      </w:tr>
      <w:tr w:rsidR="00D003C7" w14:paraId="590231BA" w14:textId="77777777" w:rsidTr="00D003C7">
        <w:trPr>
          <w:trHeight w:val="556"/>
        </w:trPr>
        <w:tc>
          <w:tcPr>
            <w:tcW w:w="6663" w:type="dxa"/>
            <w:vAlign w:val="bottom"/>
          </w:tcPr>
          <w:p w14:paraId="3A0B4D97" w14:textId="77777777" w:rsidR="00D003C7" w:rsidRPr="00DD19C1" w:rsidRDefault="00D003C7" w:rsidP="00D003C7">
            <w:pPr>
              <w:tabs>
                <w:tab w:val="left" w:pos="5400"/>
              </w:tabs>
              <w:spacing w:line="240" w:lineRule="auto"/>
            </w:pPr>
            <w:r w:rsidRPr="00DD19C1">
              <w:rPr>
                <w:color w:val="000000"/>
                <w:lang w:eastAsia="en-GB"/>
              </w:rPr>
              <w:t>A D</w:t>
            </w:r>
            <w:r>
              <w:rPr>
                <w:color w:val="000000"/>
                <w:lang w:eastAsia="en-GB"/>
              </w:rPr>
              <w:t xml:space="preserve">ivision </w:t>
            </w:r>
          </w:p>
        </w:tc>
        <w:tc>
          <w:tcPr>
            <w:tcW w:w="2127" w:type="dxa"/>
            <w:vAlign w:val="bottom"/>
          </w:tcPr>
          <w:p w14:paraId="5EAC750B" w14:textId="627375B0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44</w:t>
            </w:r>
          </w:p>
        </w:tc>
        <w:tc>
          <w:tcPr>
            <w:tcW w:w="1984" w:type="dxa"/>
            <w:vAlign w:val="bottom"/>
          </w:tcPr>
          <w:p w14:paraId="19130303" w14:textId="0CE350F8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1</w:t>
            </w:r>
            <w:r>
              <w:rPr>
                <w:color w:val="000000"/>
                <w:lang w:eastAsia="en-GB"/>
              </w:rPr>
              <w:t>,</w:t>
            </w:r>
            <w:r w:rsidRPr="00D003C7">
              <w:rPr>
                <w:color w:val="000000"/>
                <w:lang w:eastAsia="en-GB"/>
              </w:rPr>
              <w:t>038</w:t>
            </w:r>
          </w:p>
        </w:tc>
        <w:tc>
          <w:tcPr>
            <w:tcW w:w="1985" w:type="dxa"/>
            <w:vAlign w:val="bottom"/>
          </w:tcPr>
          <w:p w14:paraId="09673FAB" w14:textId="747D4356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4.24%</w:t>
            </w:r>
          </w:p>
        </w:tc>
      </w:tr>
      <w:tr w:rsidR="00D003C7" w14:paraId="7787DFBA" w14:textId="77777777" w:rsidTr="00D003C7">
        <w:trPr>
          <w:trHeight w:val="556"/>
        </w:trPr>
        <w:tc>
          <w:tcPr>
            <w:tcW w:w="6663" w:type="dxa"/>
            <w:vAlign w:val="bottom"/>
          </w:tcPr>
          <w:p w14:paraId="443A85A9" w14:textId="77777777" w:rsidR="00D003C7" w:rsidRPr="00DD19C1" w:rsidRDefault="00D003C7" w:rsidP="00D003C7">
            <w:pPr>
              <w:tabs>
                <w:tab w:val="left" w:pos="5400"/>
              </w:tabs>
              <w:spacing w:line="240" w:lineRule="auto"/>
            </w:pPr>
            <w:r w:rsidRPr="00DD19C1">
              <w:rPr>
                <w:color w:val="000000"/>
                <w:lang w:eastAsia="en-GB"/>
              </w:rPr>
              <w:t>C D</w:t>
            </w:r>
            <w:r>
              <w:rPr>
                <w:color w:val="000000"/>
                <w:lang w:eastAsia="en-GB"/>
              </w:rPr>
              <w:t xml:space="preserve">ivision </w:t>
            </w:r>
          </w:p>
        </w:tc>
        <w:tc>
          <w:tcPr>
            <w:tcW w:w="2127" w:type="dxa"/>
            <w:vAlign w:val="bottom"/>
          </w:tcPr>
          <w:p w14:paraId="14267D1D" w14:textId="0276BC5B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37</w:t>
            </w:r>
          </w:p>
        </w:tc>
        <w:tc>
          <w:tcPr>
            <w:tcW w:w="1984" w:type="dxa"/>
            <w:vAlign w:val="bottom"/>
          </w:tcPr>
          <w:p w14:paraId="239A7769" w14:textId="7D454943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581</w:t>
            </w:r>
          </w:p>
        </w:tc>
        <w:tc>
          <w:tcPr>
            <w:tcW w:w="1985" w:type="dxa"/>
            <w:vAlign w:val="bottom"/>
          </w:tcPr>
          <w:p w14:paraId="77E3C19F" w14:textId="048D33EE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6.37%</w:t>
            </w:r>
          </w:p>
        </w:tc>
      </w:tr>
      <w:tr w:rsidR="00D003C7" w14:paraId="581A78C3" w14:textId="77777777" w:rsidTr="00D003C7">
        <w:trPr>
          <w:trHeight w:val="556"/>
        </w:trPr>
        <w:tc>
          <w:tcPr>
            <w:tcW w:w="6663" w:type="dxa"/>
            <w:vAlign w:val="bottom"/>
          </w:tcPr>
          <w:p w14:paraId="329EE339" w14:textId="77777777" w:rsidR="00D003C7" w:rsidRPr="00DD19C1" w:rsidRDefault="00D003C7" w:rsidP="00D003C7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  <w:lang w:eastAsia="en-GB"/>
              </w:rPr>
              <w:t>Contact Command Control (</w:t>
            </w:r>
            <w:r w:rsidRPr="00DD19C1">
              <w:rPr>
                <w:color w:val="000000"/>
                <w:lang w:eastAsia="en-GB"/>
              </w:rPr>
              <w:t>C3</w:t>
            </w:r>
            <w:r>
              <w:rPr>
                <w:color w:val="000000"/>
                <w:lang w:eastAsia="en-GB"/>
              </w:rPr>
              <w:t>)</w:t>
            </w:r>
          </w:p>
        </w:tc>
        <w:tc>
          <w:tcPr>
            <w:tcW w:w="2127" w:type="dxa"/>
            <w:vAlign w:val="bottom"/>
          </w:tcPr>
          <w:p w14:paraId="147FD6E7" w14:textId="20249340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61</w:t>
            </w:r>
          </w:p>
        </w:tc>
        <w:tc>
          <w:tcPr>
            <w:tcW w:w="1984" w:type="dxa"/>
            <w:vAlign w:val="bottom"/>
          </w:tcPr>
          <w:p w14:paraId="0764238E" w14:textId="661892C3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598</w:t>
            </w:r>
          </w:p>
        </w:tc>
        <w:tc>
          <w:tcPr>
            <w:tcW w:w="1985" w:type="dxa"/>
            <w:vAlign w:val="bottom"/>
          </w:tcPr>
          <w:p w14:paraId="27B4A494" w14:textId="380DE457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10.20%</w:t>
            </w:r>
          </w:p>
        </w:tc>
      </w:tr>
      <w:tr w:rsidR="00D003C7" w14:paraId="14E12FE1" w14:textId="77777777" w:rsidTr="00D003C7">
        <w:trPr>
          <w:trHeight w:val="556"/>
        </w:trPr>
        <w:tc>
          <w:tcPr>
            <w:tcW w:w="6663" w:type="dxa"/>
            <w:vAlign w:val="bottom"/>
          </w:tcPr>
          <w:p w14:paraId="0A97B71F" w14:textId="77777777" w:rsidR="00D003C7" w:rsidRPr="00DD19C1" w:rsidRDefault="00D003C7" w:rsidP="00D003C7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  <w:lang w:eastAsia="en-GB"/>
              </w:rPr>
              <w:t>Criminal Justice Services Division (</w:t>
            </w:r>
            <w:r w:rsidRPr="00DD19C1">
              <w:rPr>
                <w:color w:val="000000"/>
                <w:lang w:eastAsia="en-GB"/>
              </w:rPr>
              <w:t>CJSD</w:t>
            </w:r>
            <w:r>
              <w:rPr>
                <w:color w:val="000000"/>
                <w:lang w:eastAsia="en-GB"/>
              </w:rPr>
              <w:t>)</w:t>
            </w:r>
          </w:p>
        </w:tc>
        <w:tc>
          <w:tcPr>
            <w:tcW w:w="2127" w:type="dxa"/>
            <w:vAlign w:val="bottom"/>
          </w:tcPr>
          <w:p w14:paraId="7958D169" w14:textId="3631CDD4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26</w:t>
            </w:r>
          </w:p>
        </w:tc>
        <w:tc>
          <w:tcPr>
            <w:tcW w:w="1984" w:type="dxa"/>
            <w:vAlign w:val="bottom"/>
          </w:tcPr>
          <w:p w14:paraId="5F66AF57" w14:textId="57C333C1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370</w:t>
            </w:r>
          </w:p>
        </w:tc>
        <w:tc>
          <w:tcPr>
            <w:tcW w:w="1985" w:type="dxa"/>
            <w:vAlign w:val="bottom"/>
          </w:tcPr>
          <w:p w14:paraId="016182BD" w14:textId="07FD9DE6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7.03%</w:t>
            </w:r>
          </w:p>
        </w:tc>
      </w:tr>
      <w:tr w:rsidR="00D003C7" w14:paraId="735B69DE" w14:textId="77777777" w:rsidTr="00D003C7">
        <w:trPr>
          <w:trHeight w:val="556"/>
        </w:trPr>
        <w:tc>
          <w:tcPr>
            <w:tcW w:w="6663" w:type="dxa"/>
            <w:vAlign w:val="bottom"/>
          </w:tcPr>
          <w:p w14:paraId="1DF68C74" w14:textId="77777777" w:rsidR="00D003C7" w:rsidRPr="00DD19C1" w:rsidRDefault="00D003C7" w:rsidP="00D003C7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  <w:lang w:eastAsia="en-GB"/>
              </w:rPr>
              <w:t>Corporate Services</w:t>
            </w:r>
          </w:p>
        </w:tc>
        <w:tc>
          <w:tcPr>
            <w:tcW w:w="2127" w:type="dxa"/>
            <w:vAlign w:val="bottom"/>
          </w:tcPr>
          <w:p w14:paraId="16770896" w14:textId="2FB204C0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32</w:t>
            </w:r>
          </w:p>
        </w:tc>
        <w:tc>
          <w:tcPr>
            <w:tcW w:w="1984" w:type="dxa"/>
            <w:vAlign w:val="bottom"/>
          </w:tcPr>
          <w:p w14:paraId="6F91146E" w14:textId="76A5690C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571</w:t>
            </w:r>
          </w:p>
        </w:tc>
        <w:tc>
          <w:tcPr>
            <w:tcW w:w="1985" w:type="dxa"/>
            <w:vAlign w:val="bottom"/>
          </w:tcPr>
          <w:p w14:paraId="2BC9AF6B" w14:textId="279F2E30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5.60%</w:t>
            </w:r>
          </w:p>
        </w:tc>
      </w:tr>
      <w:tr w:rsidR="00D003C7" w14:paraId="5C104B47" w14:textId="77777777" w:rsidTr="00D003C7">
        <w:trPr>
          <w:trHeight w:val="556"/>
        </w:trPr>
        <w:tc>
          <w:tcPr>
            <w:tcW w:w="6663" w:type="dxa"/>
            <w:vAlign w:val="bottom"/>
          </w:tcPr>
          <w:p w14:paraId="14F96D3A" w14:textId="77777777" w:rsidR="00D003C7" w:rsidRPr="00DD19C1" w:rsidRDefault="00D003C7" w:rsidP="00D003C7">
            <w:pPr>
              <w:tabs>
                <w:tab w:val="left" w:pos="5400"/>
              </w:tabs>
              <w:spacing w:line="240" w:lineRule="auto"/>
            </w:pPr>
            <w:r w:rsidRPr="00DD19C1">
              <w:rPr>
                <w:color w:val="000000"/>
                <w:lang w:eastAsia="en-GB"/>
              </w:rPr>
              <w:t>D D</w:t>
            </w:r>
            <w:r>
              <w:rPr>
                <w:color w:val="000000"/>
                <w:lang w:eastAsia="en-GB"/>
              </w:rPr>
              <w:t>ivision</w:t>
            </w:r>
          </w:p>
        </w:tc>
        <w:tc>
          <w:tcPr>
            <w:tcW w:w="2127" w:type="dxa"/>
            <w:vAlign w:val="bottom"/>
          </w:tcPr>
          <w:p w14:paraId="3FDFFC0C" w14:textId="5B6CFF35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62</w:t>
            </w:r>
          </w:p>
        </w:tc>
        <w:tc>
          <w:tcPr>
            <w:tcW w:w="1984" w:type="dxa"/>
            <w:vAlign w:val="bottom"/>
          </w:tcPr>
          <w:p w14:paraId="0ED5381F" w14:textId="42BBEDD1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848</w:t>
            </w:r>
          </w:p>
        </w:tc>
        <w:tc>
          <w:tcPr>
            <w:tcW w:w="1985" w:type="dxa"/>
            <w:vAlign w:val="bottom"/>
          </w:tcPr>
          <w:p w14:paraId="24D6B5FC" w14:textId="20BBB2AB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7.31%</w:t>
            </w:r>
          </w:p>
        </w:tc>
      </w:tr>
      <w:tr w:rsidR="00D003C7" w14:paraId="26CE394C" w14:textId="77777777" w:rsidTr="00D003C7">
        <w:trPr>
          <w:trHeight w:val="556"/>
        </w:trPr>
        <w:tc>
          <w:tcPr>
            <w:tcW w:w="6663" w:type="dxa"/>
            <w:vAlign w:val="bottom"/>
          </w:tcPr>
          <w:p w14:paraId="7824CE9D" w14:textId="77777777" w:rsidR="00D003C7" w:rsidRPr="00DD19C1" w:rsidRDefault="00D003C7" w:rsidP="00D003C7">
            <w:pPr>
              <w:tabs>
                <w:tab w:val="left" w:pos="5400"/>
              </w:tabs>
              <w:spacing w:line="240" w:lineRule="auto"/>
            </w:pPr>
            <w:r w:rsidRPr="00DD19C1">
              <w:rPr>
                <w:color w:val="000000"/>
                <w:lang w:eastAsia="en-GB"/>
              </w:rPr>
              <w:t>E D</w:t>
            </w:r>
            <w:r>
              <w:rPr>
                <w:color w:val="000000"/>
                <w:lang w:eastAsia="en-GB"/>
              </w:rPr>
              <w:t xml:space="preserve">ivision </w:t>
            </w:r>
          </w:p>
        </w:tc>
        <w:tc>
          <w:tcPr>
            <w:tcW w:w="2127" w:type="dxa"/>
            <w:vAlign w:val="bottom"/>
          </w:tcPr>
          <w:p w14:paraId="3717457C" w14:textId="7F877CB3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47</w:t>
            </w:r>
          </w:p>
        </w:tc>
        <w:tc>
          <w:tcPr>
            <w:tcW w:w="1984" w:type="dxa"/>
            <w:vAlign w:val="bottom"/>
          </w:tcPr>
          <w:p w14:paraId="12D187FB" w14:textId="07A5FE35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1</w:t>
            </w:r>
            <w:r>
              <w:rPr>
                <w:color w:val="000000"/>
                <w:lang w:eastAsia="en-GB"/>
              </w:rPr>
              <w:t>,</w:t>
            </w:r>
            <w:r w:rsidRPr="00D003C7">
              <w:rPr>
                <w:color w:val="000000"/>
                <w:lang w:eastAsia="en-GB"/>
              </w:rPr>
              <w:t>075</w:t>
            </w:r>
          </w:p>
        </w:tc>
        <w:tc>
          <w:tcPr>
            <w:tcW w:w="1985" w:type="dxa"/>
            <w:vAlign w:val="bottom"/>
          </w:tcPr>
          <w:p w14:paraId="0B5A6B2C" w14:textId="5BC20BAF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4.37%</w:t>
            </w:r>
          </w:p>
        </w:tc>
      </w:tr>
      <w:tr w:rsidR="00D003C7" w14:paraId="02B3ABBA" w14:textId="77777777" w:rsidTr="00D003C7">
        <w:trPr>
          <w:trHeight w:val="556"/>
        </w:trPr>
        <w:tc>
          <w:tcPr>
            <w:tcW w:w="6663" w:type="dxa"/>
            <w:vAlign w:val="bottom"/>
          </w:tcPr>
          <w:p w14:paraId="5078E8EF" w14:textId="77777777" w:rsidR="00D003C7" w:rsidRPr="00DD19C1" w:rsidRDefault="00D003C7" w:rsidP="00D003C7">
            <w:pPr>
              <w:tabs>
                <w:tab w:val="left" w:pos="5400"/>
              </w:tabs>
              <w:spacing w:line="240" w:lineRule="auto"/>
            </w:pPr>
            <w:r w:rsidRPr="00DD19C1">
              <w:rPr>
                <w:color w:val="000000"/>
                <w:lang w:eastAsia="en-GB"/>
              </w:rPr>
              <w:t>G D</w:t>
            </w:r>
            <w:r>
              <w:rPr>
                <w:color w:val="000000"/>
                <w:lang w:eastAsia="en-GB"/>
              </w:rPr>
              <w:t>ivision</w:t>
            </w:r>
          </w:p>
        </w:tc>
        <w:tc>
          <w:tcPr>
            <w:tcW w:w="2127" w:type="dxa"/>
            <w:vAlign w:val="bottom"/>
          </w:tcPr>
          <w:p w14:paraId="498CE7E0" w14:textId="0BC7E72D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157</w:t>
            </w:r>
          </w:p>
        </w:tc>
        <w:tc>
          <w:tcPr>
            <w:tcW w:w="1984" w:type="dxa"/>
            <w:vAlign w:val="bottom"/>
          </w:tcPr>
          <w:p w14:paraId="3DA8480E" w14:textId="0615EF01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2</w:t>
            </w:r>
            <w:r>
              <w:rPr>
                <w:color w:val="000000"/>
                <w:lang w:eastAsia="en-GB"/>
              </w:rPr>
              <w:t>,</w:t>
            </w:r>
            <w:r w:rsidRPr="00D003C7">
              <w:rPr>
                <w:color w:val="000000"/>
                <w:lang w:eastAsia="en-GB"/>
              </w:rPr>
              <w:t>341</w:t>
            </w:r>
          </w:p>
        </w:tc>
        <w:tc>
          <w:tcPr>
            <w:tcW w:w="1985" w:type="dxa"/>
            <w:vAlign w:val="bottom"/>
          </w:tcPr>
          <w:p w14:paraId="7BE10617" w14:textId="3E470FF1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6.71%</w:t>
            </w:r>
          </w:p>
        </w:tc>
      </w:tr>
      <w:tr w:rsidR="00D003C7" w14:paraId="19B88AE3" w14:textId="77777777" w:rsidTr="00D003C7">
        <w:trPr>
          <w:trHeight w:val="556"/>
        </w:trPr>
        <w:tc>
          <w:tcPr>
            <w:tcW w:w="6663" w:type="dxa"/>
            <w:vAlign w:val="bottom"/>
          </w:tcPr>
          <w:p w14:paraId="41CFAC5A" w14:textId="77777777" w:rsidR="00D003C7" w:rsidRPr="00DD19C1" w:rsidRDefault="00D003C7" w:rsidP="00D003C7">
            <w:pPr>
              <w:tabs>
                <w:tab w:val="left" w:pos="5400"/>
              </w:tabs>
              <w:spacing w:line="240" w:lineRule="auto"/>
            </w:pPr>
            <w:r w:rsidRPr="00DD19C1">
              <w:rPr>
                <w:color w:val="000000"/>
                <w:lang w:eastAsia="en-GB"/>
              </w:rPr>
              <w:t xml:space="preserve">J </w:t>
            </w:r>
            <w:r>
              <w:rPr>
                <w:color w:val="000000"/>
                <w:lang w:eastAsia="en-GB"/>
              </w:rPr>
              <w:t>Division</w:t>
            </w:r>
          </w:p>
        </w:tc>
        <w:tc>
          <w:tcPr>
            <w:tcW w:w="2127" w:type="dxa"/>
            <w:vAlign w:val="bottom"/>
          </w:tcPr>
          <w:p w14:paraId="5713D1DC" w14:textId="0EFC5E7A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51</w:t>
            </w:r>
          </w:p>
        </w:tc>
        <w:tc>
          <w:tcPr>
            <w:tcW w:w="1984" w:type="dxa"/>
            <w:vAlign w:val="bottom"/>
          </w:tcPr>
          <w:p w14:paraId="2E66DB9C" w14:textId="1BA0332B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848</w:t>
            </w:r>
          </w:p>
        </w:tc>
        <w:tc>
          <w:tcPr>
            <w:tcW w:w="1985" w:type="dxa"/>
            <w:vAlign w:val="bottom"/>
          </w:tcPr>
          <w:p w14:paraId="3B03BEB9" w14:textId="473B6273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6.01%</w:t>
            </w:r>
          </w:p>
        </w:tc>
      </w:tr>
      <w:tr w:rsidR="00D003C7" w14:paraId="5C4F0FCC" w14:textId="77777777" w:rsidTr="00D003C7">
        <w:trPr>
          <w:trHeight w:val="556"/>
        </w:trPr>
        <w:tc>
          <w:tcPr>
            <w:tcW w:w="6663" w:type="dxa"/>
            <w:vAlign w:val="bottom"/>
          </w:tcPr>
          <w:p w14:paraId="57B4EB79" w14:textId="77777777" w:rsidR="00D003C7" w:rsidRPr="00DD19C1" w:rsidRDefault="00D003C7" w:rsidP="00D003C7">
            <w:pPr>
              <w:tabs>
                <w:tab w:val="left" w:pos="5400"/>
              </w:tabs>
              <w:spacing w:line="240" w:lineRule="auto"/>
            </w:pPr>
            <w:r w:rsidRPr="00DD19C1">
              <w:rPr>
                <w:color w:val="000000"/>
                <w:lang w:eastAsia="en-GB"/>
              </w:rPr>
              <w:t>K D</w:t>
            </w:r>
            <w:r>
              <w:rPr>
                <w:color w:val="000000"/>
                <w:lang w:eastAsia="en-GB"/>
              </w:rPr>
              <w:t xml:space="preserve">ivision </w:t>
            </w:r>
          </w:p>
        </w:tc>
        <w:tc>
          <w:tcPr>
            <w:tcW w:w="2127" w:type="dxa"/>
            <w:vAlign w:val="bottom"/>
          </w:tcPr>
          <w:p w14:paraId="52BA65F6" w14:textId="02C1197C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46</w:t>
            </w:r>
          </w:p>
        </w:tc>
        <w:tc>
          <w:tcPr>
            <w:tcW w:w="1984" w:type="dxa"/>
            <w:vAlign w:val="bottom"/>
          </w:tcPr>
          <w:p w14:paraId="53E66283" w14:textId="6BD7B516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608</w:t>
            </w:r>
          </w:p>
        </w:tc>
        <w:tc>
          <w:tcPr>
            <w:tcW w:w="1985" w:type="dxa"/>
            <w:vAlign w:val="bottom"/>
          </w:tcPr>
          <w:p w14:paraId="485E14C1" w14:textId="4C3C9DB5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7.57%</w:t>
            </w:r>
          </w:p>
        </w:tc>
      </w:tr>
      <w:tr w:rsidR="00D003C7" w14:paraId="24DD7E57" w14:textId="77777777" w:rsidTr="00D003C7">
        <w:trPr>
          <w:trHeight w:val="556"/>
        </w:trPr>
        <w:tc>
          <w:tcPr>
            <w:tcW w:w="6663" w:type="dxa"/>
            <w:vAlign w:val="bottom"/>
          </w:tcPr>
          <w:p w14:paraId="601DDD39" w14:textId="77777777" w:rsidR="00D003C7" w:rsidRPr="00DD19C1" w:rsidRDefault="00D003C7" w:rsidP="00D003C7">
            <w:pPr>
              <w:tabs>
                <w:tab w:val="left" w:pos="5400"/>
              </w:tabs>
              <w:spacing w:line="240" w:lineRule="auto"/>
            </w:pPr>
            <w:r w:rsidRPr="00DD19C1">
              <w:rPr>
                <w:color w:val="000000"/>
                <w:lang w:eastAsia="en-GB"/>
              </w:rPr>
              <w:t>L D</w:t>
            </w:r>
            <w:r>
              <w:rPr>
                <w:color w:val="000000"/>
                <w:lang w:eastAsia="en-GB"/>
              </w:rPr>
              <w:t xml:space="preserve">ivision </w:t>
            </w:r>
          </w:p>
        </w:tc>
        <w:tc>
          <w:tcPr>
            <w:tcW w:w="2127" w:type="dxa"/>
            <w:vAlign w:val="bottom"/>
          </w:tcPr>
          <w:p w14:paraId="74BCC4EC" w14:textId="44FB4F23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31</w:t>
            </w:r>
          </w:p>
        </w:tc>
        <w:tc>
          <w:tcPr>
            <w:tcW w:w="1984" w:type="dxa"/>
            <w:vAlign w:val="bottom"/>
          </w:tcPr>
          <w:p w14:paraId="08DB7D2F" w14:textId="4D4AFD3C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507</w:t>
            </w:r>
          </w:p>
        </w:tc>
        <w:tc>
          <w:tcPr>
            <w:tcW w:w="1985" w:type="dxa"/>
            <w:vAlign w:val="bottom"/>
          </w:tcPr>
          <w:p w14:paraId="675E39D5" w14:textId="4C7B10FB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6.11%</w:t>
            </w:r>
          </w:p>
        </w:tc>
      </w:tr>
      <w:tr w:rsidR="00D003C7" w14:paraId="7C2F9AB3" w14:textId="77777777" w:rsidTr="00D003C7">
        <w:trPr>
          <w:trHeight w:val="556"/>
        </w:trPr>
        <w:tc>
          <w:tcPr>
            <w:tcW w:w="6663" w:type="dxa"/>
            <w:vAlign w:val="bottom"/>
          </w:tcPr>
          <w:p w14:paraId="6044A0E7" w14:textId="77777777" w:rsidR="00D003C7" w:rsidRPr="00DD19C1" w:rsidRDefault="00D003C7" w:rsidP="00D003C7">
            <w:pPr>
              <w:tabs>
                <w:tab w:val="left" w:pos="5400"/>
              </w:tabs>
              <w:spacing w:line="240" w:lineRule="auto"/>
            </w:pPr>
            <w:r w:rsidRPr="00DD19C1">
              <w:rPr>
                <w:color w:val="000000"/>
                <w:lang w:eastAsia="en-GB"/>
              </w:rPr>
              <w:t>N D</w:t>
            </w:r>
            <w:r>
              <w:rPr>
                <w:color w:val="000000"/>
                <w:lang w:eastAsia="en-GB"/>
              </w:rPr>
              <w:t>ivision</w:t>
            </w:r>
          </w:p>
        </w:tc>
        <w:tc>
          <w:tcPr>
            <w:tcW w:w="2127" w:type="dxa"/>
            <w:vAlign w:val="bottom"/>
          </w:tcPr>
          <w:p w14:paraId="43DD9AD4" w14:textId="7817C82E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34</w:t>
            </w:r>
          </w:p>
        </w:tc>
        <w:tc>
          <w:tcPr>
            <w:tcW w:w="1984" w:type="dxa"/>
            <w:vAlign w:val="bottom"/>
          </w:tcPr>
          <w:p w14:paraId="278999D9" w14:textId="50E1C488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587</w:t>
            </w:r>
          </w:p>
        </w:tc>
        <w:tc>
          <w:tcPr>
            <w:tcW w:w="1985" w:type="dxa"/>
            <w:vAlign w:val="bottom"/>
          </w:tcPr>
          <w:p w14:paraId="64DFE3B6" w14:textId="28473A10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5.79%</w:t>
            </w:r>
          </w:p>
        </w:tc>
      </w:tr>
      <w:tr w:rsidR="00D003C7" w14:paraId="3BCB72F6" w14:textId="77777777" w:rsidTr="00D003C7">
        <w:trPr>
          <w:trHeight w:val="556"/>
        </w:trPr>
        <w:tc>
          <w:tcPr>
            <w:tcW w:w="6663" w:type="dxa"/>
            <w:vAlign w:val="bottom"/>
          </w:tcPr>
          <w:p w14:paraId="494EC036" w14:textId="77777777" w:rsidR="00D003C7" w:rsidRPr="00DD19C1" w:rsidRDefault="00D003C7" w:rsidP="00D003C7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  <w:lang w:eastAsia="en-GB"/>
              </w:rPr>
              <w:t>Operational Support Division (</w:t>
            </w:r>
            <w:r w:rsidRPr="00DD19C1">
              <w:rPr>
                <w:color w:val="000000"/>
                <w:lang w:eastAsia="en-GB"/>
              </w:rPr>
              <w:t>OSD</w:t>
            </w:r>
            <w:r>
              <w:rPr>
                <w:color w:val="000000"/>
                <w:lang w:eastAsia="en-GB"/>
              </w:rPr>
              <w:t>)</w:t>
            </w:r>
          </w:p>
        </w:tc>
        <w:tc>
          <w:tcPr>
            <w:tcW w:w="2127" w:type="dxa"/>
            <w:vAlign w:val="bottom"/>
          </w:tcPr>
          <w:p w14:paraId="6D30A2C5" w14:textId="43679515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88</w:t>
            </w:r>
          </w:p>
        </w:tc>
        <w:tc>
          <w:tcPr>
            <w:tcW w:w="1984" w:type="dxa"/>
            <w:vAlign w:val="bottom"/>
          </w:tcPr>
          <w:p w14:paraId="7DE14085" w14:textId="127EB23D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1</w:t>
            </w:r>
            <w:r>
              <w:rPr>
                <w:color w:val="000000"/>
                <w:lang w:eastAsia="en-GB"/>
              </w:rPr>
              <w:t>,</w:t>
            </w:r>
            <w:r w:rsidRPr="00D003C7">
              <w:rPr>
                <w:color w:val="000000"/>
                <w:lang w:eastAsia="en-GB"/>
              </w:rPr>
              <w:t>502</w:t>
            </w:r>
          </w:p>
        </w:tc>
        <w:tc>
          <w:tcPr>
            <w:tcW w:w="1985" w:type="dxa"/>
            <w:vAlign w:val="bottom"/>
          </w:tcPr>
          <w:p w14:paraId="45753051" w14:textId="4F8B3939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5.86%</w:t>
            </w:r>
          </w:p>
        </w:tc>
      </w:tr>
      <w:tr w:rsidR="00D003C7" w14:paraId="2381E9D9" w14:textId="77777777" w:rsidTr="00D003C7">
        <w:trPr>
          <w:trHeight w:val="556"/>
        </w:trPr>
        <w:tc>
          <w:tcPr>
            <w:tcW w:w="6663" w:type="dxa"/>
            <w:vAlign w:val="bottom"/>
          </w:tcPr>
          <w:p w14:paraId="0706118D" w14:textId="77777777" w:rsidR="00D003C7" w:rsidRPr="00DD19C1" w:rsidRDefault="00D003C7" w:rsidP="00D003C7">
            <w:pPr>
              <w:tabs>
                <w:tab w:val="left" w:pos="5400"/>
              </w:tabs>
              <w:spacing w:line="240" w:lineRule="auto"/>
            </w:pPr>
            <w:r w:rsidRPr="00DD19C1">
              <w:rPr>
                <w:color w:val="000000"/>
                <w:lang w:eastAsia="en-GB"/>
              </w:rPr>
              <w:t>P D</w:t>
            </w:r>
            <w:r>
              <w:rPr>
                <w:color w:val="000000"/>
                <w:lang w:eastAsia="en-GB"/>
              </w:rPr>
              <w:t>ivision</w:t>
            </w:r>
          </w:p>
        </w:tc>
        <w:tc>
          <w:tcPr>
            <w:tcW w:w="2127" w:type="dxa"/>
            <w:vAlign w:val="bottom"/>
          </w:tcPr>
          <w:p w14:paraId="0EDBFAF5" w14:textId="77CF1094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44</w:t>
            </w:r>
          </w:p>
        </w:tc>
        <w:tc>
          <w:tcPr>
            <w:tcW w:w="1984" w:type="dxa"/>
            <w:vAlign w:val="bottom"/>
          </w:tcPr>
          <w:p w14:paraId="28374D57" w14:textId="5137A62B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730</w:t>
            </w:r>
          </w:p>
        </w:tc>
        <w:tc>
          <w:tcPr>
            <w:tcW w:w="1985" w:type="dxa"/>
            <w:vAlign w:val="bottom"/>
          </w:tcPr>
          <w:p w14:paraId="6C9ECF41" w14:textId="2B1F2F80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6.03%</w:t>
            </w:r>
          </w:p>
        </w:tc>
      </w:tr>
      <w:tr w:rsidR="00D003C7" w14:paraId="28AAC2EF" w14:textId="77777777" w:rsidTr="00D003C7">
        <w:trPr>
          <w:trHeight w:val="556"/>
        </w:trPr>
        <w:tc>
          <w:tcPr>
            <w:tcW w:w="6663" w:type="dxa"/>
            <w:vAlign w:val="bottom"/>
          </w:tcPr>
          <w:p w14:paraId="49F4FFC6" w14:textId="77777777" w:rsidR="00D003C7" w:rsidRPr="00DD19C1" w:rsidRDefault="00D003C7" w:rsidP="00D003C7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  <w:lang w:eastAsia="en-GB"/>
              </w:rPr>
              <w:t>Partnerships, Prevention and Community Wellbeing (</w:t>
            </w:r>
            <w:r w:rsidRPr="00DD19C1">
              <w:rPr>
                <w:color w:val="000000"/>
                <w:lang w:eastAsia="en-GB"/>
              </w:rPr>
              <w:t>PPCW</w:t>
            </w:r>
            <w:r>
              <w:rPr>
                <w:color w:val="000000"/>
                <w:lang w:eastAsia="en-GB"/>
              </w:rPr>
              <w:t>)</w:t>
            </w:r>
          </w:p>
        </w:tc>
        <w:tc>
          <w:tcPr>
            <w:tcW w:w="2127" w:type="dxa"/>
            <w:vAlign w:val="bottom"/>
          </w:tcPr>
          <w:p w14:paraId="570535E1" w14:textId="5DBC08AE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12</w:t>
            </w:r>
          </w:p>
        </w:tc>
        <w:tc>
          <w:tcPr>
            <w:tcW w:w="1984" w:type="dxa"/>
            <w:vAlign w:val="bottom"/>
          </w:tcPr>
          <w:p w14:paraId="7DF0E89A" w14:textId="5EEEA154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117</w:t>
            </w:r>
          </w:p>
        </w:tc>
        <w:tc>
          <w:tcPr>
            <w:tcW w:w="1985" w:type="dxa"/>
            <w:vAlign w:val="bottom"/>
          </w:tcPr>
          <w:p w14:paraId="1E18636B" w14:textId="666E1BA3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10.26%</w:t>
            </w:r>
          </w:p>
        </w:tc>
      </w:tr>
      <w:tr w:rsidR="00D003C7" w14:paraId="31ADB6F1" w14:textId="77777777" w:rsidTr="00D003C7">
        <w:trPr>
          <w:trHeight w:val="556"/>
        </w:trPr>
        <w:tc>
          <w:tcPr>
            <w:tcW w:w="6663" w:type="dxa"/>
            <w:vAlign w:val="bottom"/>
          </w:tcPr>
          <w:p w14:paraId="3A05141B" w14:textId="77777777" w:rsidR="00D003C7" w:rsidRPr="00DD19C1" w:rsidRDefault="00D003C7" w:rsidP="00D003C7">
            <w:pPr>
              <w:tabs>
                <w:tab w:val="left" w:pos="5400"/>
              </w:tabs>
              <w:spacing w:line="240" w:lineRule="auto"/>
            </w:pPr>
            <w:r w:rsidRPr="00DD19C1">
              <w:rPr>
                <w:color w:val="000000"/>
                <w:lang w:eastAsia="en-GB"/>
              </w:rPr>
              <w:lastRenderedPageBreak/>
              <w:t>Q D</w:t>
            </w:r>
            <w:r>
              <w:rPr>
                <w:color w:val="000000"/>
                <w:lang w:eastAsia="en-GB"/>
              </w:rPr>
              <w:t>ivision</w:t>
            </w:r>
          </w:p>
        </w:tc>
        <w:tc>
          <w:tcPr>
            <w:tcW w:w="2127" w:type="dxa"/>
            <w:vAlign w:val="bottom"/>
          </w:tcPr>
          <w:p w14:paraId="6FE11C02" w14:textId="11A5F26D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88</w:t>
            </w:r>
          </w:p>
        </w:tc>
        <w:tc>
          <w:tcPr>
            <w:tcW w:w="1984" w:type="dxa"/>
            <w:vAlign w:val="bottom"/>
          </w:tcPr>
          <w:p w14:paraId="29FC6E84" w14:textId="21887C78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1</w:t>
            </w:r>
            <w:r>
              <w:rPr>
                <w:color w:val="000000"/>
                <w:lang w:eastAsia="en-GB"/>
              </w:rPr>
              <w:t>,</w:t>
            </w:r>
            <w:r w:rsidRPr="00D003C7">
              <w:rPr>
                <w:color w:val="000000"/>
                <w:lang w:eastAsia="en-GB"/>
              </w:rPr>
              <w:t>302</w:t>
            </w:r>
          </w:p>
        </w:tc>
        <w:tc>
          <w:tcPr>
            <w:tcW w:w="1985" w:type="dxa"/>
            <w:vAlign w:val="bottom"/>
          </w:tcPr>
          <w:p w14:paraId="5428861C" w14:textId="292729C3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6.76%</w:t>
            </w:r>
          </w:p>
        </w:tc>
      </w:tr>
      <w:tr w:rsidR="00D003C7" w14:paraId="0874A6C5" w14:textId="77777777" w:rsidTr="00D003C7">
        <w:trPr>
          <w:trHeight w:val="556"/>
        </w:trPr>
        <w:tc>
          <w:tcPr>
            <w:tcW w:w="6663" w:type="dxa"/>
            <w:vAlign w:val="bottom"/>
          </w:tcPr>
          <w:p w14:paraId="704FFC10" w14:textId="77777777" w:rsidR="00D003C7" w:rsidRPr="00DD19C1" w:rsidRDefault="00D003C7" w:rsidP="00D003C7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  <w:lang w:eastAsia="en-GB"/>
              </w:rPr>
              <w:t>Specialist Crime Division (</w:t>
            </w:r>
            <w:r w:rsidRPr="00DD19C1">
              <w:rPr>
                <w:color w:val="000000"/>
                <w:lang w:eastAsia="en-GB"/>
              </w:rPr>
              <w:t>SCD</w:t>
            </w:r>
            <w:r>
              <w:rPr>
                <w:color w:val="000000"/>
                <w:lang w:eastAsia="en-GB"/>
              </w:rPr>
              <w:t>)</w:t>
            </w:r>
          </w:p>
        </w:tc>
        <w:tc>
          <w:tcPr>
            <w:tcW w:w="2127" w:type="dxa"/>
            <w:vAlign w:val="bottom"/>
          </w:tcPr>
          <w:p w14:paraId="4785DAB6" w14:textId="2651F2B3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100</w:t>
            </w:r>
          </w:p>
        </w:tc>
        <w:tc>
          <w:tcPr>
            <w:tcW w:w="1984" w:type="dxa"/>
            <w:vAlign w:val="bottom"/>
          </w:tcPr>
          <w:p w14:paraId="75245D58" w14:textId="0C1BC4D0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1</w:t>
            </w:r>
            <w:r>
              <w:rPr>
                <w:color w:val="000000"/>
                <w:lang w:eastAsia="en-GB"/>
              </w:rPr>
              <w:t>,</w:t>
            </w:r>
            <w:r w:rsidRPr="00D003C7">
              <w:rPr>
                <w:color w:val="000000"/>
                <w:lang w:eastAsia="en-GB"/>
              </w:rPr>
              <w:t>938</w:t>
            </w:r>
          </w:p>
        </w:tc>
        <w:tc>
          <w:tcPr>
            <w:tcW w:w="1985" w:type="dxa"/>
            <w:vAlign w:val="bottom"/>
          </w:tcPr>
          <w:p w14:paraId="0F1DE206" w14:textId="5E79E6BE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5.16%</w:t>
            </w:r>
          </w:p>
        </w:tc>
      </w:tr>
      <w:tr w:rsidR="00D003C7" w14:paraId="73171D84" w14:textId="77777777" w:rsidTr="00D003C7">
        <w:trPr>
          <w:trHeight w:val="556"/>
        </w:trPr>
        <w:tc>
          <w:tcPr>
            <w:tcW w:w="6663" w:type="dxa"/>
            <w:vAlign w:val="bottom"/>
          </w:tcPr>
          <w:p w14:paraId="7E2E9BF2" w14:textId="77777777" w:rsidR="00D003C7" w:rsidRPr="00DD19C1" w:rsidRDefault="00D003C7" w:rsidP="00D003C7">
            <w:pPr>
              <w:tabs>
                <w:tab w:val="left" w:pos="5400"/>
              </w:tabs>
              <w:spacing w:line="240" w:lineRule="auto"/>
            </w:pPr>
            <w:r w:rsidRPr="00DD19C1">
              <w:rPr>
                <w:color w:val="000000"/>
                <w:lang w:eastAsia="en-GB"/>
              </w:rPr>
              <w:t>U D</w:t>
            </w:r>
            <w:r>
              <w:rPr>
                <w:color w:val="000000"/>
                <w:lang w:eastAsia="en-GB"/>
              </w:rPr>
              <w:t xml:space="preserve">ivision </w:t>
            </w:r>
          </w:p>
        </w:tc>
        <w:tc>
          <w:tcPr>
            <w:tcW w:w="2127" w:type="dxa"/>
            <w:vAlign w:val="bottom"/>
          </w:tcPr>
          <w:p w14:paraId="5D217E96" w14:textId="30D89239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52</w:t>
            </w:r>
          </w:p>
        </w:tc>
        <w:tc>
          <w:tcPr>
            <w:tcW w:w="1984" w:type="dxa"/>
            <w:vAlign w:val="bottom"/>
          </w:tcPr>
          <w:p w14:paraId="69021B14" w14:textId="2C18BB34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752</w:t>
            </w:r>
          </w:p>
        </w:tc>
        <w:tc>
          <w:tcPr>
            <w:tcW w:w="1985" w:type="dxa"/>
            <w:vAlign w:val="bottom"/>
          </w:tcPr>
          <w:p w14:paraId="10D5BF43" w14:textId="0595FD1D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6.91%</w:t>
            </w:r>
          </w:p>
        </w:tc>
      </w:tr>
      <w:tr w:rsidR="00D003C7" w14:paraId="59F1F317" w14:textId="77777777" w:rsidTr="00D003C7">
        <w:trPr>
          <w:trHeight w:val="556"/>
        </w:trPr>
        <w:tc>
          <w:tcPr>
            <w:tcW w:w="6663" w:type="dxa"/>
            <w:vAlign w:val="bottom"/>
          </w:tcPr>
          <w:p w14:paraId="58D44949" w14:textId="77777777" w:rsidR="00D003C7" w:rsidRPr="00DD19C1" w:rsidRDefault="00D003C7" w:rsidP="00D003C7">
            <w:pPr>
              <w:tabs>
                <w:tab w:val="left" w:pos="5400"/>
              </w:tabs>
              <w:spacing w:line="240" w:lineRule="auto"/>
            </w:pPr>
            <w:r w:rsidRPr="00DD19C1">
              <w:rPr>
                <w:color w:val="000000"/>
                <w:lang w:eastAsia="en-GB"/>
              </w:rPr>
              <w:t>V D</w:t>
            </w:r>
            <w:r>
              <w:rPr>
                <w:color w:val="000000"/>
                <w:lang w:eastAsia="en-GB"/>
              </w:rPr>
              <w:t xml:space="preserve">ivision </w:t>
            </w:r>
          </w:p>
        </w:tc>
        <w:tc>
          <w:tcPr>
            <w:tcW w:w="2127" w:type="dxa"/>
            <w:vAlign w:val="bottom"/>
          </w:tcPr>
          <w:p w14:paraId="630C6AEE" w14:textId="7F6E5C56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18</w:t>
            </w:r>
          </w:p>
        </w:tc>
        <w:tc>
          <w:tcPr>
            <w:tcW w:w="1984" w:type="dxa"/>
            <w:vAlign w:val="bottom"/>
          </w:tcPr>
          <w:p w14:paraId="6E6F1E80" w14:textId="4BD28EB6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318</w:t>
            </w:r>
          </w:p>
        </w:tc>
        <w:tc>
          <w:tcPr>
            <w:tcW w:w="1985" w:type="dxa"/>
            <w:vAlign w:val="bottom"/>
          </w:tcPr>
          <w:p w14:paraId="37F1FFE0" w14:textId="661BFF33" w:rsidR="00D003C7" w:rsidRPr="00D003C7" w:rsidRDefault="00D003C7" w:rsidP="00D003C7">
            <w:pPr>
              <w:tabs>
                <w:tab w:val="left" w:pos="5400"/>
              </w:tabs>
              <w:spacing w:line="240" w:lineRule="auto"/>
              <w:jc w:val="right"/>
            </w:pPr>
            <w:r w:rsidRPr="00D003C7">
              <w:rPr>
                <w:color w:val="000000"/>
                <w:lang w:eastAsia="en-GB"/>
              </w:rPr>
              <w:t>5.66%</w:t>
            </w:r>
          </w:p>
        </w:tc>
      </w:tr>
    </w:tbl>
    <w:p w14:paraId="452A06F6" w14:textId="77777777" w:rsidR="000028BB" w:rsidRDefault="000028BB" w:rsidP="00793DD5"/>
    <w:sectPr w:rsidR="000028BB" w:rsidSect="000028BB">
      <w:pgSz w:w="16838" w:h="11906" w:orient="landscape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D6114D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B0AC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7F5B5C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B0AC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B7CD06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B0AC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F85AE8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B0AC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C10F13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B0AC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9D13A8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B0AC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28BB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27AA7"/>
    <w:rsid w:val="0036503B"/>
    <w:rsid w:val="00376A4A"/>
    <w:rsid w:val="00381234"/>
    <w:rsid w:val="003D6D03"/>
    <w:rsid w:val="003E12CA"/>
    <w:rsid w:val="003F180F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0E2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42584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AF540F"/>
    <w:rsid w:val="00B033D6"/>
    <w:rsid w:val="00B07365"/>
    <w:rsid w:val="00B11A55"/>
    <w:rsid w:val="00B17211"/>
    <w:rsid w:val="00B461B2"/>
    <w:rsid w:val="00B654B6"/>
    <w:rsid w:val="00B71B3C"/>
    <w:rsid w:val="00BB073B"/>
    <w:rsid w:val="00BC389E"/>
    <w:rsid w:val="00BD0588"/>
    <w:rsid w:val="00BD1A5C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03C7"/>
    <w:rsid w:val="00D05706"/>
    <w:rsid w:val="00D27DC5"/>
    <w:rsid w:val="00D47E36"/>
    <w:rsid w:val="00DD19C1"/>
    <w:rsid w:val="00E55D79"/>
    <w:rsid w:val="00EE2373"/>
    <w:rsid w:val="00EF0FBB"/>
    <w:rsid w:val="00EF4761"/>
    <w:rsid w:val="00FB0ACA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0e32d40b-a8f5-4c24-a46b-b72b5f0b9b52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381</Words>
  <Characters>2173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2025-11-07T19:11:00Z</cp:lastPrinted>
  <dcterms:created xsi:type="dcterms:W3CDTF">2025-11-07T19:10:00Z</dcterms:created>
  <dcterms:modified xsi:type="dcterms:W3CDTF">2025-11-07T19:17:00Z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