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RPr="0004329E" w:rsidTr="00540A52">
        <w:trPr>
          <w:trHeight w:val="2552"/>
          <w:tblHeader/>
        </w:trPr>
        <w:tc>
          <w:tcPr>
            <w:tcW w:w="2269" w:type="dxa"/>
          </w:tcPr>
          <w:p w:rsidR="00B17211" w:rsidRPr="0004329E" w:rsidRDefault="007F490F" w:rsidP="00540A52">
            <w:pPr>
              <w:pStyle w:val="Heading1"/>
              <w:spacing w:before="0" w:after="0" w:line="240" w:lineRule="auto"/>
              <w:rPr>
                <w:sz w:val="24"/>
                <w:szCs w:val="24"/>
              </w:rPr>
            </w:pPr>
            <w:r w:rsidRPr="0004329E">
              <w:rPr>
                <w:noProof/>
                <w:sz w:val="24"/>
                <w:szCs w:val="24"/>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04329E" w:rsidRDefault="00456324" w:rsidP="00B17211">
            <w:pPr>
              <w:pStyle w:val="Heading1"/>
              <w:spacing w:before="120"/>
              <w:rPr>
                <w:sz w:val="24"/>
                <w:szCs w:val="24"/>
              </w:rPr>
            </w:pPr>
          </w:p>
          <w:p w:rsidR="00B17211" w:rsidRPr="0004329E" w:rsidRDefault="007F490F" w:rsidP="00B17211">
            <w:pPr>
              <w:pStyle w:val="Heading1"/>
              <w:spacing w:before="120"/>
              <w:rPr>
                <w:sz w:val="24"/>
                <w:szCs w:val="24"/>
              </w:rPr>
            </w:pPr>
            <w:r w:rsidRPr="0004329E">
              <w:rPr>
                <w:sz w:val="24"/>
                <w:szCs w:val="24"/>
              </w:rPr>
              <w:t>Freedom of Information Response</w:t>
            </w:r>
          </w:p>
          <w:p w:rsidR="007B6FF7" w:rsidRPr="0004329E" w:rsidRDefault="00B17211" w:rsidP="007B6FF7">
            <w:r w:rsidRPr="0004329E">
              <w:rPr>
                <w:rStyle w:val="Heading2Char"/>
                <w:szCs w:val="24"/>
              </w:rPr>
              <w:t>Our reference:</w:t>
            </w:r>
            <w:r w:rsidRPr="0004329E">
              <w:t xml:space="preserve">  FOI 2</w:t>
            </w:r>
            <w:r w:rsidR="00AC443C" w:rsidRPr="0004329E">
              <w:t>3</w:t>
            </w:r>
            <w:r w:rsidRPr="0004329E">
              <w:t>-</w:t>
            </w:r>
            <w:r w:rsidR="007B6FF7" w:rsidRPr="0004329E">
              <w:t>0539</w:t>
            </w:r>
          </w:p>
          <w:p w:rsidR="00B17211" w:rsidRPr="0004329E" w:rsidRDefault="007B6FF7" w:rsidP="007B6FF7">
            <w:r w:rsidRPr="0004329E">
              <w:rPr>
                <w:rStyle w:val="Heading2Char"/>
                <w:szCs w:val="24"/>
              </w:rPr>
              <w:t xml:space="preserve"> </w:t>
            </w:r>
            <w:r w:rsidR="00456324" w:rsidRPr="0004329E">
              <w:rPr>
                <w:rStyle w:val="Heading2Char"/>
                <w:szCs w:val="24"/>
              </w:rPr>
              <w:t>Respon</w:t>
            </w:r>
            <w:r w:rsidR="007D55F6" w:rsidRPr="0004329E">
              <w:rPr>
                <w:rStyle w:val="Heading2Char"/>
                <w:szCs w:val="24"/>
              </w:rPr>
              <w:t>ded to:</w:t>
            </w:r>
            <w:r w:rsidR="007F490F" w:rsidRPr="0004329E">
              <w:t xml:space="preserve">  </w:t>
            </w:r>
            <w:r w:rsidRPr="0004329E">
              <w:t>x March</w:t>
            </w:r>
            <w:r w:rsidR="00456324" w:rsidRPr="0004329E">
              <w:t xml:space="preserve"> 2023</w:t>
            </w:r>
          </w:p>
        </w:tc>
      </w:tr>
    </w:tbl>
    <w:p w:rsidR="00793DD5" w:rsidRPr="0004329E" w:rsidRDefault="00793DD5" w:rsidP="0036503B">
      <w:pPr>
        <w:rPr>
          <w:b/>
        </w:rPr>
      </w:pPr>
      <w:r w:rsidRPr="0004329E">
        <w:t xml:space="preserve">Your recent request for information is replicated below, together with </w:t>
      </w:r>
      <w:r w:rsidR="004341F0" w:rsidRPr="0004329E">
        <w:t>our</w:t>
      </w:r>
      <w:r w:rsidRPr="0004329E">
        <w:t xml:space="preserve"> response.</w:t>
      </w:r>
    </w:p>
    <w:p w:rsidR="007B6FF7" w:rsidRPr="0004329E" w:rsidRDefault="007B6FF7" w:rsidP="00A32D63">
      <w:pPr>
        <w:pStyle w:val="Heading2"/>
      </w:pPr>
      <w:r w:rsidRPr="0004329E">
        <w:t>Information on the B9113 road, namely the section between Forfar and Re</w:t>
      </w:r>
      <w:r w:rsidR="00D539EE" w:rsidRPr="0004329E">
        <w:t>s</w:t>
      </w:r>
      <w:r w:rsidRPr="0004329E">
        <w:t xml:space="preserve">cobie Loch, more specifically, between the what three words locations of purses.excusing.reliving and signature.drainage.petted </w:t>
      </w:r>
      <w:r w:rsidR="00A32D63">
        <w:br/>
      </w:r>
      <w:r w:rsidRPr="0004329E">
        <w:t>How many times have the Police attended an incident when a vehicle has left the road in the last 5 years?</w:t>
      </w:r>
      <w:r w:rsidR="00A32D63">
        <w:br/>
      </w:r>
      <w:r w:rsidRPr="0004329E">
        <w:t>How many incidents have been recorded when both the Police and the Fire and Rescue Service were both in attendance in the last 5 years?</w:t>
      </w:r>
      <w:r w:rsidR="00A32D63">
        <w:br/>
      </w:r>
      <w:r w:rsidRPr="0004329E">
        <w:t>How many incidents have been recorded when all three emergency services have been in attendance in the last 5 years?</w:t>
      </w:r>
      <w:r w:rsidR="00A32D63">
        <w:br/>
      </w:r>
      <w:r w:rsidRPr="0004329E">
        <w:t xml:space="preserve">How many near misses have been reported to the Police in the last 5 years from any road user? </w:t>
      </w:r>
      <w:r w:rsidR="00A32D63">
        <w:br/>
      </w:r>
      <w:r w:rsidRPr="0004329E">
        <w:t>How many complaints have been made to the Police by residents or businesses in the last 5 years?</w:t>
      </w:r>
    </w:p>
    <w:p w:rsidR="00496A08" w:rsidRDefault="007B6FF7" w:rsidP="00793DD5">
      <w:pPr>
        <w:tabs>
          <w:tab w:val="left" w:pos="5400"/>
        </w:tabs>
      </w:pPr>
      <w:r w:rsidRPr="0004329E">
        <w:t xml:space="preserve">In response to your request, </w:t>
      </w:r>
      <w:r w:rsidR="0004329E">
        <w:t xml:space="preserve">the tables below detail Road Traffic Collisions and Road Traffic Incidents recorded between 1 January 2018 and 31 December 2022 on the </w:t>
      </w:r>
      <w:r w:rsidRPr="0004329E">
        <w:t>B9113 between Forfar (junction with A932 Arbroath Ro</w:t>
      </w:r>
      <w:r w:rsidR="0004329E">
        <w:t>ad) and Rescobie Loch, Tayside.</w:t>
      </w:r>
    </w:p>
    <w:p w:rsidR="0004329E" w:rsidRDefault="0004329E" w:rsidP="00793DD5">
      <w:pPr>
        <w:tabs>
          <w:tab w:val="left" w:pos="5400"/>
        </w:tabs>
      </w:pPr>
      <w:r>
        <w:t>Given the numbers involved, I’m afraid it is not possible to provide the level of detail sought in your request as each incident/ collision would require extensive research with the enquiry officers/ associated records etc.</w:t>
      </w:r>
    </w:p>
    <w:p w:rsidR="0004329E" w:rsidRDefault="0004329E" w:rsidP="000F4F01">
      <w:r w:rsidRPr="00453F0A">
        <w:t xml:space="preserve">I </w:t>
      </w:r>
      <w:r>
        <w:t xml:space="preserve">therefore </w:t>
      </w:r>
      <w:r w:rsidRPr="00453F0A">
        <w:t>regret to inform you that I am unable to provide you with the information you have requested, as it would prove too costly to do so within the c</w:t>
      </w:r>
      <w:r w:rsidR="00A32D63">
        <w:t xml:space="preserve">ontext of the fee regulations.  </w:t>
      </w:r>
      <w:r w:rsidRPr="00453F0A">
        <w:t xml:space="preserve">As you may be aware the current cost threshold is £600 and I estimate that it would cost well in excess of this amount to process your request. </w:t>
      </w:r>
      <w:r>
        <w:t xml:space="preserve"> </w:t>
      </w:r>
    </w:p>
    <w:p w:rsidR="0004329E" w:rsidRPr="00453F0A" w:rsidRDefault="0004329E" w:rsidP="000F4F01">
      <w:r w:rsidRPr="00453F0A">
        <w:t xml:space="preserve">As such, and in terms of </w:t>
      </w:r>
      <w:r>
        <w:t>s</w:t>
      </w:r>
      <w:r w:rsidRPr="00453F0A">
        <w:t xml:space="preserve">ection 16(4) of the Act where </w:t>
      </w:r>
      <w:r>
        <w:t>s</w:t>
      </w:r>
      <w:r w:rsidRPr="00453F0A">
        <w:t>ection 12(1) (Excessive Cost of Compliance) has been applied, this represents a refusal notice for the information sought.</w:t>
      </w:r>
    </w:p>
    <w:tbl>
      <w:tblPr>
        <w:tblStyle w:val="TableGrid"/>
        <w:tblW w:w="9493" w:type="dxa"/>
        <w:tblLook w:val="04A0" w:firstRow="1" w:lastRow="0" w:firstColumn="1" w:lastColumn="0" w:noHBand="0" w:noVBand="1"/>
        <w:tblCaption w:val="Example table"/>
        <w:tblDescription w:val="Example table"/>
      </w:tblPr>
      <w:tblGrid>
        <w:gridCol w:w="4106"/>
        <w:gridCol w:w="1077"/>
        <w:gridCol w:w="1077"/>
        <w:gridCol w:w="1078"/>
        <w:gridCol w:w="1077"/>
        <w:gridCol w:w="1078"/>
      </w:tblGrid>
      <w:tr w:rsidR="007B6FF7" w:rsidRPr="0004329E" w:rsidTr="0004329E">
        <w:trPr>
          <w:tblHeader/>
        </w:trPr>
        <w:tc>
          <w:tcPr>
            <w:tcW w:w="4106" w:type="dxa"/>
            <w:shd w:val="clear" w:color="auto" w:fill="D9D9D9" w:themeFill="background1" w:themeFillShade="D9"/>
          </w:tcPr>
          <w:p w:rsidR="007B6FF7" w:rsidRPr="0004329E" w:rsidRDefault="0004329E" w:rsidP="00F45F95">
            <w:pPr>
              <w:rPr>
                <w:b/>
              </w:rPr>
            </w:pPr>
            <w:r w:rsidRPr="0004329E">
              <w:rPr>
                <w:b/>
                <w:bCs/>
                <w:color w:val="000000"/>
              </w:rPr>
              <w:lastRenderedPageBreak/>
              <w:t>Road Traffic Collisions</w:t>
            </w:r>
          </w:p>
        </w:tc>
        <w:tc>
          <w:tcPr>
            <w:tcW w:w="1077" w:type="dxa"/>
            <w:shd w:val="clear" w:color="auto" w:fill="D9D9D9" w:themeFill="background1" w:themeFillShade="D9"/>
          </w:tcPr>
          <w:p w:rsidR="007B6FF7" w:rsidRPr="0004329E" w:rsidRDefault="007B6FF7" w:rsidP="00D05706">
            <w:pPr>
              <w:rPr>
                <w:b/>
              </w:rPr>
            </w:pPr>
            <w:r w:rsidRPr="0004329E">
              <w:rPr>
                <w:b/>
              </w:rPr>
              <w:t xml:space="preserve">2018 </w:t>
            </w:r>
          </w:p>
        </w:tc>
        <w:tc>
          <w:tcPr>
            <w:tcW w:w="1077" w:type="dxa"/>
            <w:shd w:val="clear" w:color="auto" w:fill="D9D9D9" w:themeFill="background1" w:themeFillShade="D9"/>
          </w:tcPr>
          <w:p w:rsidR="007B6FF7" w:rsidRPr="0004329E" w:rsidRDefault="007B6FF7" w:rsidP="00D05706">
            <w:pPr>
              <w:rPr>
                <w:b/>
              </w:rPr>
            </w:pPr>
            <w:r w:rsidRPr="0004329E">
              <w:rPr>
                <w:b/>
              </w:rPr>
              <w:t>2019</w:t>
            </w:r>
          </w:p>
        </w:tc>
        <w:tc>
          <w:tcPr>
            <w:tcW w:w="1078" w:type="dxa"/>
            <w:shd w:val="clear" w:color="auto" w:fill="D9D9D9" w:themeFill="background1" w:themeFillShade="D9"/>
          </w:tcPr>
          <w:p w:rsidR="007B6FF7" w:rsidRPr="0004329E" w:rsidRDefault="007B6FF7" w:rsidP="00D05706">
            <w:pPr>
              <w:rPr>
                <w:b/>
              </w:rPr>
            </w:pPr>
            <w:r w:rsidRPr="0004329E">
              <w:rPr>
                <w:b/>
              </w:rPr>
              <w:t>2020</w:t>
            </w:r>
          </w:p>
        </w:tc>
        <w:tc>
          <w:tcPr>
            <w:tcW w:w="1077" w:type="dxa"/>
            <w:shd w:val="clear" w:color="auto" w:fill="D9D9D9" w:themeFill="background1" w:themeFillShade="D9"/>
          </w:tcPr>
          <w:p w:rsidR="007B6FF7" w:rsidRPr="0004329E" w:rsidRDefault="007B6FF7" w:rsidP="00D05706">
            <w:pPr>
              <w:rPr>
                <w:b/>
              </w:rPr>
            </w:pPr>
            <w:r w:rsidRPr="0004329E">
              <w:rPr>
                <w:b/>
              </w:rPr>
              <w:t>2021</w:t>
            </w:r>
          </w:p>
        </w:tc>
        <w:tc>
          <w:tcPr>
            <w:tcW w:w="1078" w:type="dxa"/>
            <w:shd w:val="clear" w:color="auto" w:fill="D9D9D9" w:themeFill="background1" w:themeFillShade="D9"/>
          </w:tcPr>
          <w:p w:rsidR="007B6FF7" w:rsidRPr="0004329E" w:rsidRDefault="007B6FF7" w:rsidP="00D05706">
            <w:pPr>
              <w:rPr>
                <w:b/>
              </w:rPr>
            </w:pPr>
            <w:r w:rsidRPr="0004329E">
              <w:rPr>
                <w:b/>
              </w:rPr>
              <w:t>2022</w:t>
            </w:r>
          </w:p>
        </w:tc>
      </w:tr>
      <w:tr w:rsidR="007B6FF7" w:rsidRPr="0004329E" w:rsidTr="0004329E">
        <w:tc>
          <w:tcPr>
            <w:tcW w:w="4106" w:type="dxa"/>
          </w:tcPr>
          <w:p w:rsidR="007B6FF7" w:rsidRPr="0004329E" w:rsidRDefault="0004329E" w:rsidP="00255F1E">
            <w:pPr>
              <w:tabs>
                <w:tab w:val="left" w:pos="5400"/>
              </w:tabs>
            </w:pPr>
            <w:r>
              <w:t xml:space="preserve">Severity - </w:t>
            </w:r>
            <w:r w:rsidR="007B6FF7" w:rsidRPr="0004329E">
              <w:t>Fatal</w:t>
            </w:r>
          </w:p>
        </w:tc>
        <w:tc>
          <w:tcPr>
            <w:tcW w:w="1077" w:type="dxa"/>
          </w:tcPr>
          <w:p w:rsidR="007B6FF7" w:rsidRPr="0004329E" w:rsidRDefault="007B6FF7" w:rsidP="00255F1E">
            <w:pPr>
              <w:tabs>
                <w:tab w:val="left" w:pos="5400"/>
              </w:tabs>
            </w:pPr>
            <w:r w:rsidRPr="0004329E">
              <w:t>0</w:t>
            </w:r>
          </w:p>
        </w:tc>
        <w:tc>
          <w:tcPr>
            <w:tcW w:w="1077" w:type="dxa"/>
          </w:tcPr>
          <w:p w:rsidR="007B6FF7" w:rsidRPr="0004329E" w:rsidRDefault="007B6FF7" w:rsidP="00255F1E">
            <w:pPr>
              <w:tabs>
                <w:tab w:val="left" w:pos="5400"/>
              </w:tabs>
            </w:pPr>
            <w:r w:rsidRPr="0004329E">
              <w:t>0</w:t>
            </w:r>
          </w:p>
        </w:tc>
        <w:tc>
          <w:tcPr>
            <w:tcW w:w="1078" w:type="dxa"/>
          </w:tcPr>
          <w:p w:rsidR="007B6FF7" w:rsidRPr="0004329E" w:rsidRDefault="007B6FF7" w:rsidP="00255F1E">
            <w:pPr>
              <w:tabs>
                <w:tab w:val="left" w:pos="5400"/>
              </w:tabs>
            </w:pPr>
            <w:r w:rsidRPr="0004329E">
              <w:t>0</w:t>
            </w:r>
          </w:p>
        </w:tc>
        <w:tc>
          <w:tcPr>
            <w:tcW w:w="1077" w:type="dxa"/>
          </w:tcPr>
          <w:p w:rsidR="007B6FF7" w:rsidRPr="0004329E" w:rsidRDefault="007B6FF7" w:rsidP="00255F1E">
            <w:pPr>
              <w:tabs>
                <w:tab w:val="left" w:pos="5400"/>
              </w:tabs>
            </w:pPr>
            <w:r w:rsidRPr="0004329E">
              <w:t>0</w:t>
            </w:r>
          </w:p>
        </w:tc>
        <w:tc>
          <w:tcPr>
            <w:tcW w:w="1078" w:type="dxa"/>
          </w:tcPr>
          <w:p w:rsidR="007B6FF7" w:rsidRPr="0004329E" w:rsidRDefault="007B6FF7" w:rsidP="00255F1E">
            <w:pPr>
              <w:tabs>
                <w:tab w:val="left" w:pos="5400"/>
              </w:tabs>
            </w:pPr>
            <w:r w:rsidRPr="0004329E">
              <w:t>0</w:t>
            </w:r>
          </w:p>
        </w:tc>
      </w:tr>
      <w:tr w:rsidR="007B6FF7" w:rsidRPr="0004329E" w:rsidTr="0004329E">
        <w:tc>
          <w:tcPr>
            <w:tcW w:w="4106" w:type="dxa"/>
          </w:tcPr>
          <w:p w:rsidR="007B6FF7" w:rsidRPr="0004329E" w:rsidRDefault="0004329E" w:rsidP="00255F1E">
            <w:pPr>
              <w:tabs>
                <w:tab w:val="left" w:pos="5400"/>
              </w:tabs>
            </w:pPr>
            <w:r>
              <w:t xml:space="preserve">Severity - </w:t>
            </w:r>
            <w:r w:rsidR="007B6FF7" w:rsidRPr="0004329E">
              <w:t>Serious</w:t>
            </w:r>
          </w:p>
        </w:tc>
        <w:tc>
          <w:tcPr>
            <w:tcW w:w="1077" w:type="dxa"/>
          </w:tcPr>
          <w:p w:rsidR="007B6FF7" w:rsidRPr="0004329E" w:rsidRDefault="007B6FF7" w:rsidP="00255F1E">
            <w:pPr>
              <w:tabs>
                <w:tab w:val="left" w:pos="5400"/>
              </w:tabs>
            </w:pPr>
            <w:r w:rsidRPr="0004329E">
              <w:t>1</w:t>
            </w:r>
          </w:p>
        </w:tc>
        <w:tc>
          <w:tcPr>
            <w:tcW w:w="1077" w:type="dxa"/>
          </w:tcPr>
          <w:p w:rsidR="007B6FF7" w:rsidRPr="0004329E" w:rsidRDefault="007B6FF7" w:rsidP="00255F1E">
            <w:pPr>
              <w:tabs>
                <w:tab w:val="left" w:pos="5400"/>
              </w:tabs>
            </w:pPr>
            <w:r w:rsidRPr="0004329E">
              <w:t>1</w:t>
            </w:r>
          </w:p>
        </w:tc>
        <w:tc>
          <w:tcPr>
            <w:tcW w:w="1078" w:type="dxa"/>
          </w:tcPr>
          <w:p w:rsidR="007B6FF7" w:rsidRPr="0004329E" w:rsidRDefault="007B6FF7" w:rsidP="00255F1E">
            <w:pPr>
              <w:tabs>
                <w:tab w:val="left" w:pos="5400"/>
              </w:tabs>
            </w:pPr>
            <w:r w:rsidRPr="0004329E">
              <w:t xml:space="preserve">0 </w:t>
            </w:r>
          </w:p>
        </w:tc>
        <w:tc>
          <w:tcPr>
            <w:tcW w:w="1077" w:type="dxa"/>
          </w:tcPr>
          <w:p w:rsidR="007B6FF7" w:rsidRPr="0004329E" w:rsidRDefault="007B6FF7" w:rsidP="00255F1E">
            <w:pPr>
              <w:tabs>
                <w:tab w:val="left" w:pos="5400"/>
              </w:tabs>
            </w:pPr>
            <w:r w:rsidRPr="0004329E">
              <w:t>2</w:t>
            </w:r>
          </w:p>
        </w:tc>
        <w:tc>
          <w:tcPr>
            <w:tcW w:w="1078" w:type="dxa"/>
          </w:tcPr>
          <w:p w:rsidR="007B6FF7" w:rsidRPr="0004329E" w:rsidRDefault="007B6FF7" w:rsidP="00255F1E">
            <w:pPr>
              <w:tabs>
                <w:tab w:val="left" w:pos="5400"/>
              </w:tabs>
            </w:pPr>
            <w:r w:rsidRPr="0004329E">
              <w:t>1</w:t>
            </w:r>
          </w:p>
        </w:tc>
      </w:tr>
      <w:tr w:rsidR="007B6FF7" w:rsidRPr="0004329E" w:rsidTr="0004329E">
        <w:tc>
          <w:tcPr>
            <w:tcW w:w="4106" w:type="dxa"/>
          </w:tcPr>
          <w:p w:rsidR="007B6FF7" w:rsidRPr="0004329E" w:rsidRDefault="0004329E" w:rsidP="00255F1E">
            <w:pPr>
              <w:tabs>
                <w:tab w:val="left" w:pos="5400"/>
              </w:tabs>
            </w:pPr>
            <w:r>
              <w:t xml:space="preserve">Severity - </w:t>
            </w:r>
            <w:r w:rsidR="007B6FF7" w:rsidRPr="0004329E">
              <w:t>Slight</w:t>
            </w:r>
          </w:p>
        </w:tc>
        <w:tc>
          <w:tcPr>
            <w:tcW w:w="1077" w:type="dxa"/>
          </w:tcPr>
          <w:p w:rsidR="007B6FF7" w:rsidRPr="0004329E" w:rsidRDefault="00FB6E00" w:rsidP="00255F1E">
            <w:pPr>
              <w:tabs>
                <w:tab w:val="left" w:pos="5400"/>
              </w:tabs>
            </w:pPr>
            <w:r w:rsidRPr="0004329E">
              <w:t>1</w:t>
            </w:r>
          </w:p>
        </w:tc>
        <w:tc>
          <w:tcPr>
            <w:tcW w:w="1077" w:type="dxa"/>
          </w:tcPr>
          <w:p w:rsidR="007B6FF7" w:rsidRPr="0004329E" w:rsidRDefault="00FB6E00" w:rsidP="00255F1E">
            <w:pPr>
              <w:tabs>
                <w:tab w:val="left" w:pos="5400"/>
              </w:tabs>
            </w:pPr>
            <w:r w:rsidRPr="0004329E">
              <w:t>2</w:t>
            </w:r>
          </w:p>
        </w:tc>
        <w:tc>
          <w:tcPr>
            <w:tcW w:w="1078" w:type="dxa"/>
          </w:tcPr>
          <w:p w:rsidR="007B6FF7" w:rsidRPr="0004329E" w:rsidRDefault="00FB6E00" w:rsidP="00255F1E">
            <w:pPr>
              <w:tabs>
                <w:tab w:val="left" w:pos="5400"/>
              </w:tabs>
            </w:pPr>
            <w:r w:rsidRPr="0004329E">
              <w:t>0</w:t>
            </w:r>
          </w:p>
        </w:tc>
        <w:tc>
          <w:tcPr>
            <w:tcW w:w="1077" w:type="dxa"/>
          </w:tcPr>
          <w:p w:rsidR="007B6FF7" w:rsidRPr="0004329E" w:rsidRDefault="00FB6E00" w:rsidP="00255F1E">
            <w:pPr>
              <w:tabs>
                <w:tab w:val="left" w:pos="5400"/>
              </w:tabs>
            </w:pPr>
            <w:r w:rsidRPr="0004329E">
              <w:t>0</w:t>
            </w:r>
          </w:p>
        </w:tc>
        <w:tc>
          <w:tcPr>
            <w:tcW w:w="1078" w:type="dxa"/>
          </w:tcPr>
          <w:p w:rsidR="007B6FF7" w:rsidRPr="0004329E" w:rsidRDefault="00FB6E00" w:rsidP="00255F1E">
            <w:pPr>
              <w:tabs>
                <w:tab w:val="left" w:pos="5400"/>
              </w:tabs>
            </w:pPr>
            <w:r w:rsidRPr="0004329E">
              <w:t>0</w:t>
            </w:r>
          </w:p>
        </w:tc>
      </w:tr>
      <w:tr w:rsidR="007B6FF7" w:rsidRPr="0004329E" w:rsidTr="0004329E">
        <w:tc>
          <w:tcPr>
            <w:tcW w:w="4106" w:type="dxa"/>
          </w:tcPr>
          <w:p w:rsidR="007B6FF7" w:rsidRPr="0004329E" w:rsidRDefault="0004329E" w:rsidP="00255F1E">
            <w:pPr>
              <w:tabs>
                <w:tab w:val="left" w:pos="5400"/>
              </w:tabs>
              <w:rPr>
                <w:b/>
              </w:rPr>
            </w:pPr>
            <w:r w:rsidRPr="0004329E">
              <w:rPr>
                <w:b/>
              </w:rPr>
              <w:t>Total</w:t>
            </w:r>
          </w:p>
        </w:tc>
        <w:tc>
          <w:tcPr>
            <w:tcW w:w="1077" w:type="dxa"/>
          </w:tcPr>
          <w:p w:rsidR="007B6FF7" w:rsidRPr="0004329E" w:rsidRDefault="00FB6E00" w:rsidP="00255F1E">
            <w:pPr>
              <w:tabs>
                <w:tab w:val="left" w:pos="5400"/>
              </w:tabs>
              <w:rPr>
                <w:b/>
              </w:rPr>
            </w:pPr>
            <w:r w:rsidRPr="0004329E">
              <w:rPr>
                <w:b/>
              </w:rPr>
              <w:t>2</w:t>
            </w:r>
          </w:p>
        </w:tc>
        <w:tc>
          <w:tcPr>
            <w:tcW w:w="1077" w:type="dxa"/>
          </w:tcPr>
          <w:p w:rsidR="007B6FF7" w:rsidRPr="0004329E" w:rsidRDefault="00FB6E00" w:rsidP="00255F1E">
            <w:pPr>
              <w:tabs>
                <w:tab w:val="left" w:pos="5400"/>
              </w:tabs>
              <w:rPr>
                <w:b/>
              </w:rPr>
            </w:pPr>
            <w:r w:rsidRPr="0004329E">
              <w:rPr>
                <w:b/>
              </w:rPr>
              <w:t>3</w:t>
            </w:r>
          </w:p>
        </w:tc>
        <w:tc>
          <w:tcPr>
            <w:tcW w:w="1078" w:type="dxa"/>
          </w:tcPr>
          <w:p w:rsidR="007B6FF7" w:rsidRPr="0004329E" w:rsidRDefault="00FB6E00" w:rsidP="00255F1E">
            <w:pPr>
              <w:tabs>
                <w:tab w:val="left" w:pos="5400"/>
              </w:tabs>
              <w:rPr>
                <w:b/>
              </w:rPr>
            </w:pPr>
            <w:r w:rsidRPr="0004329E">
              <w:rPr>
                <w:b/>
              </w:rPr>
              <w:t>0</w:t>
            </w:r>
          </w:p>
        </w:tc>
        <w:tc>
          <w:tcPr>
            <w:tcW w:w="1077" w:type="dxa"/>
          </w:tcPr>
          <w:p w:rsidR="007B6FF7" w:rsidRPr="0004329E" w:rsidRDefault="00FB6E00" w:rsidP="00255F1E">
            <w:pPr>
              <w:tabs>
                <w:tab w:val="left" w:pos="5400"/>
              </w:tabs>
              <w:rPr>
                <w:b/>
              </w:rPr>
            </w:pPr>
            <w:r w:rsidRPr="0004329E">
              <w:rPr>
                <w:b/>
              </w:rPr>
              <w:t>2</w:t>
            </w:r>
          </w:p>
        </w:tc>
        <w:tc>
          <w:tcPr>
            <w:tcW w:w="1078" w:type="dxa"/>
          </w:tcPr>
          <w:p w:rsidR="007B6FF7" w:rsidRPr="0004329E" w:rsidRDefault="00FB6E00" w:rsidP="00255F1E">
            <w:pPr>
              <w:tabs>
                <w:tab w:val="left" w:pos="5400"/>
              </w:tabs>
              <w:rPr>
                <w:b/>
              </w:rPr>
            </w:pPr>
            <w:r w:rsidRPr="0004329E">
              <w:rPr>
                <w:b/>
              </w:rPr>
              <w:t>1</w:t>
            </w:r>
          </w:p>
        </w:tc>
      </w:tr>
    </w:tbl>
    <w:p w:rsidR="00FB6E00" w:rsidRDefault="00FB6E00" w:rsidP="00793DD5"/>
    <w:tbl>
      <w:tblPr>
        <w:tblStyle w:val="TableGrid"/>
        <w:tblW w:w="0" w:type="auto"/>
        <w:tblLayout w:type="fixed"/>
        <w:tblLook w:val="04A0" w:firstRow="1" w:lastRow="0" w:firstColumn="1" w:lastColumn="0" w:noHBand="0" w:noVBand="1"/>
        <w:tblCaption w:val="RT Incidents"/>
        <w:tblDescription w:val="RT Incidents"/>
      </w:tblPr>
      <w:tblGrid>
        <w:gridCol w:w="4048"/>
        <w:gridCol w:w="1089"/>
        <w:gridCol w:w="1089"/>
        <w:gridCol w:w="1089"/>
        <w:gridCol w:w="1089"/>
        <w:gridCol w:w="1089"/>
      </w:tblGrid>
      <w:tr w:rsidR="0004329E" w:rsidRPr="0004329E" w:rsidTr="00922D24">
        <w:trPr>
          <w:trHeight w:val="315"/>
          <w:tblHeader/>
        </w:trPr>
        <w:tc>
          <w:tcPr>
            <w:tcW w:w="4048" w:type="dxa"/>
            <w:shd w:val="clear" w:color="auto" w:fill="D9D9D9" w:themeFill="background1" w:themeFillShade="D9"/>
            <w:hideMark/>
          </w:tcPr>
          <w:p w:rsidR="0004329E" w:rsidRPr="0004329E" w:rsidRDefault="0004329E">
            <w:pPr>
              <w:rPr>
                <w:b/>
                <w:bCs/>
              </w:rPr>
            </w:pPr>
            <w:r>
              <w:rPr>
                <w:b/>
                <w:bCs/>
              </w:rPr>
              <w:t xml:space="preserve">Road Traffic Incidents </w:t>
            </w:r>
            <w:bookmarkStart w:id="0" w:name="_GoBack"/>
            <w:bookmarkEnd w:id="0"/>
          </w:p>
        </w:tc>
        <w:tc>
          <w:tcPr>
            <w:tcW w:w="1089" w:type="dxa"/>
            <w:shd w:val="clear" w:color="auto" w:fill="D9D9D9" w:themeFill="background1" w:themeFillShade="D9"/>
            <w:hideMark/>
          </w:tcPr>
          <w:p w:rsidR="0004329E" w:rsidRPr="0004329E" w:rsidRDefault="0004329E" w:rsidP="0004329E">
            <w:pPr>
              <w:rPr>
                <w:b/>
                <w:bCs/>
              </w:rPr>
            </w:pPr>
            <w:r w:rsidRPr="0004329E">
              <w:rPr>
                <w:b/>
                <w:bCs/>
              </w:rPr>
              <w:t>2018</w:t>
            </w:r>
          </w:p>
        </w:tc>
        <w:tc>
          <w:tcPr>
            <w:tcW w:w="1089" w:type="dxa"/>
            <w:shd w:val="clear" w:color="auto" w:fill="D9D9D9" w:themeFill="background1" w:themeFillShade="D9"/>
            <w:hideMark/>
          </w:tcPr>
          <w:p w:rsidR="0004329E" w:rsidRPr="0004329E" w:rsidRDefault="0004329E" w:rsidP="0004329E">
            <w:pPr>
              <w:rPr>
                <w:b/>
                <w:bCs/>
              </w:rPr>
            </w:pPr>
            <w:r w:rsidRPr="0004329E">
              <w:rPr>
                <w:b/>
                <w:bCs/>
              </w:rPr>
              <w:t>2019</w:t>
            </w:r>
          </w:p>
        </w:tc>
        <w:tc>
          <w:tcPr>
            <w:tcW w:w="1089" w:type="dxa"/>
            <w:shd w:val="clear" w:color="auto" w:fill="D9D9D9" w:themeFill="background1" w:themeFillShade="D9"/>
            <w:hideMark/>
          </w:tcPr>
          <w:p w:rsidR="0004329E" w:rsidRPr="0004329E" w:rsidRDefault="0004329E" w:rsidP="0004329E">
            <w:pPr>
              <w:rPr>
                <w:b/>
                <w:bCs/>
              </w:rPr>
            </w:pPr>
            <w:r w:rsidRPr="0004329E">
              <w:rPr>
                <w:b/>
                <w:bCs/>
              </w:rPr>
              <w:t>2020</w:t>
            </w:r>
          </w:p>
        </w:tc>
        <w:tc>
          <w:tcPr>
            <w:tcW w:w="1089" w:type="dxa"/>
            <w:shd w:val="clear" w:color="auto" w:fill="D9D9D9" w:themeFill="background1" w:themeFillShade="D9"/>
            <w:hideMark/>
          </w:tcPr>
          <w:p w:rsidR="0004329E" w:rsidRPr="0004329E" w:rsidRDefault="0004329E" w:rsidP="0004329E">
            <w:pPr>
              <w:rPr>
                <w:b/>
                <w:bCs/>
              </w:rPr>
            </w:pPr>
            <w:r w:rsidRPr="0004329E">
              <w:rPr>
                <w:b/>
                <w:bCs/>
              </w:rPr>
              <w:t>2021</w:t>
            </w:r>
          </w:p>
        </w:tc>
        <w:tc>
          <w:tcPr>
            <w:tcW w:w="1089" w:type="dxa"/>
            <w:shd w:val="clear" w:color="auto" w:fill="D9D9D9" w:themeFill="background1" w:themeFillShade="D9"/>
            <w:hideMark/>
          </w:tcPr>
          <w:p w:rsidR="0004329E" w:rsidRPr="0004329E" w:rsidRDefault="0004329E" w:rsidP="0004329E">
            <w:pPr>
              <w:rPr>
                <w:b/>
                <w:bCs/>
              </w:rPr>
            </w:pPr>
            <w:r w:rsidRPr="0004329E">
              <w:rPr>
                <w:b/>
                <w:bCs/>
              </w:rPr>
              <w:t>2022</w:t>
            </w:r>
          </w:p>
        </w:tc>
      </w:tr>
      <w:tr w:rsidR="0004329E" w:rsidRPr="0004329E" w:rsidTr="0004329E">
        <w:trPr>
          <w:trHeight w:val="300"/>
        </w:trPr>
        <w:tc>
          <w:tcPr>
            <w:tcW w:w="4048" w:type="dxa"/>
            <w:noWrap/>
            <w:hideMark/>
          </w:tcPr>
          <w:p w:rsidR="0004329E" w:rsidRPr="0004329E" w:rsidRDefault="0004329E">
            <w:r>
              <w:t xml:space="preserve">Incident type - </w:t>
            </w:r>
            <w:r w:rsidRPr="0004329E">
              <w:t>road traffic collision</w:t>
            </w:r>
          </w:p>
        </w:tc>
        <w:tc>
          <w:tcPr>
            <w:tcW w:w="1089" w:type="dxa"/>
            <w:noWrap/>
            <w:hideMark/>
          </w:tcPr>
          <w:p w:rsidR="0004329E" w:rsidRPr="0004329E" w:rsidRDefault="0004329E" w:rsidP="0004329E">
            <w:r w:rsidRPr="0004329E">
              <w:t>8</w:t>
            </w:r>
          </w:p>
        </w:tc>
        <w:tc>
          <w:tcPr>
            <w:tcW w:w="1089" w:type="dxa"/>
            <w:noWrap/>
            <w:hideMark/>
          </w:tcPr>
          <w:p w:rsidR="0004329E" w:rsidRPr="0004329E" w:rsidRDefault="0004329E" w:rsidP="0004329E">
            <w:r w:rsidRPr="0004329E">
              <w:t>6</w:t>
            </w:r>
          </w:p>
        </w:tc>
        <w:tc>
          <w:tcPr>
            <w:tcW w:w="1089" w:type="dxa"/>
            <w:noWrap/>
            <w:hideMark/>
          </w:tcPr>
          <w:p w:rsidR="0004329E" w:rsidRPr="0004329E" w:rsidRDefault="0004329E" w:rsidP="0004329E">
            <w:r w:rsidRPr="0004329E">
              <w:t>5</w:t>
            </w:r>
          </w:p>
        </w:tc>
        <w:tc>
          <w:tcPr>
            <w:tcW w:w="1089" w:type="dxa"/>
            <w:noWrap/>
            <w:hideMark/>
          </w:tcPr>
          <w:p w:rsidR="0004329E" w:rsidRPr="0004329E" w:rsidRDefault="0004329E" w:rsidP="0004329E">
            <w:r w:rsidRPr="0004329E">
              <w:t>8</w:t>
            </w:r>
          </w:p>
        </w:tc>
        <w:tc>
          <w:tcPr>
            <w:tcW w:w="1089" w:type="dxa"/>
            <w:noWrap/>
            <w:hideMark/>
          </w:tcPr>
          <w:p w:rsidR="0004329E" w:rsidRPr="0004329E" w:rsidRDefault="0004329E" w:rsidP="0004329E">
            <w:r w:rsidRPr="0004329E">
              <w:t>4</w:t>
            </w:r>
          </w:p>
        </w:tc>
      </w:tr>
      <w:tr w:rsidR="0004329E" w:rsidRPr="0004329E" w:rsidTr="0004329E">
        <w:trPr>
          <w:trHeight w:val="300"/>
        </w:trPr>
        <w:tc>
          <w:tcPr>
            <w:tcW w:w="4048" w:type="dxa"/>
            <w:noWrap/>
            <w:hideMark/>
          </w:tcPr>
          <w:p w:rsidR="0004329E" w:rsidRPr="0004329E" w:rsidRDefault="0004329E">
            <w:r>
              <w:t xml:space="preserve">Incident type - </w:t>
            </w:r>
            <w:r w:rsidRPr="0004329E">
              <w:t>road traffic matter</w:t>
            </w:r>
          </w:p>
        </w:tc>
        <w:tc>
          <w:tcPr>
            <w:tcW w:w="1089" w:type="dxa"/>
            <w:noWrap/>
            <w:hideMark/>
          </w:tcPr>
          <w:p w:rsidR="0004329E" w:rsidRPr="0004329E" w:rsidRDefault="0004329E" w:rsidP="0004329E">
            <w:r w:rsidRPr="0004329E">
              <w:t>23</w:t>
            </w:r>
          </w:p>
        </w:tc>
        <w:tc>
          <w:tcPr>
            <w:tcW w:w="1089" w:type="dxa"/>
            <w:noWrap/>
            <w:hideMark/>
          </w:tcPr>
          <w:p w:rsidR="0004329E" w:rsidRPr="0004329E" w:rsidRDefault="0004329E" w:rsidP="0004329E">
            <w:r w:rsidRPr="0004329E">
              <w:t>26</w:t>
            </w:r>
          </w:p>
        </w:tc>
        <w:tc>
          <w:tcPr>
            <w:tcW w:w="1089" w:type="dxa"/>
            <w:noWrap/>
            <w:hideMark/>
          </w:tcPr>
          <w:p w:rsidR="0004329E" w:rsidRPr="0004329E" w:rsidRDefault="0004329E" w:rsidP="0004329E">
            <w:r w:rsidRPr="0004329E">
              <w:t>10</w:t>
            </w:r>
          </w:p>
        </w:tc>
        <w:tc>
          <w:tcPr>
            <w:tcW w:w="1089" w:type="dxa"/>
            <w:noWrap/>
            <w:hideMark/>
          </w:tcPr>
          <w:p w:rsidR="0004329E" w:rsidRPr="0004329E" w:rsidRDefault="0004329E" w:rsidP="0004329E">
            <w:r w:rsidRPr="0004329E">
              <w:t>18</w:t>
            </w:r>
          </w:p>
        </w:tc>
        <w:tc>
          <w:tcPr>
            <w:tcW w:w="1089" w:type="dxa"/>
            <w:noWrap/>
            <w:hideMark/>
          </w:tcPr>
          <w:p w:rsidR="0004329E" w:rsidRPr="0004329E" w:rsidRDefault="0004329E" w:rsidP="0004329E">
            <w:r w:rsidRPr="0004329E">
              <w:t>8</w:t>
            </w:r>
          </w:p>
        </w:tc>
      </w:tr>
      <w:tr w:rsidR="0004329E" w:rsidRPr="0004329E" w:rsidTr="0004329E">
        <w:trPr>
          <w:trHeight w:val="300"/>
        </w:trPr>
        <w:tc>
          <w:tcPr>
            <w:tcW w:w="4048" w:type="dxa"/>
            <w:hideMark/>
          </w:tcPr>
          <w:p w:rsidR="0004329E" w:rsidRPr="0004329E" w:rsidRDefault="0004329E">
            <w:pPr>
              <w:rPr>
                <w:b/>
                <w:bCs/>
              </w:rPr>
            </w:pPr>
            <w:r w:rsidRPr="0004329E">
              <w:rPr>
                <w:b/>
                <w:bCs/>
              </w:rPr>
              <w:t>Total</w:t>
            </w:r>
          </w:p>
        </w:tc>
        <w:tc>
          <w:tcPr>
            <w:tcW w:w="1089" w:type="dxa"/>
            <w:hideMark/>
          </w:tcPr>
          <w:p w:rsidR="0004329E" w:rsidRPr="0004329E" w:rsidRDefault="0004329E" w:rsidP="0004329E">
            <w:pPr>
              <w:rPr>
                <w:b/>
                <w:bCs/>
              </w:rPr>
            </w:pPr>
            <w:r w:rsidRPr="0004329E">
              <w:rPr>
                <w:b/>
                <w:bCs/>
              </w:rPr>
              <w:t>31</w:t>
            </w:r>
          </w:p>
        </w:tc>
        <w:tc>
          <w:tcPr>
            <w:tcW w:w="1089" w:type="dxa"/>
            <w:hideMark/>
          </w:tcPr>
          <w:p w:rsidR="0004329E" w:rsidRPr="0004329E" w:rsidRDefault="0004329E" w:rsidP="0004329E">
            <w:pPr>
              <w:rPr>
                <w:b/>
                <w:bCs/>
              </w:rPr>
            </w:pPr>
            <w:r w:rsidRPr="0004329E">
              <w:rPr>
                <w:b/>
                <w:bCs/>
              </w:rPr>
              <w:t>32</w:t>
            </w:r>
          </w:p>
        </w:tc>
        <w:tc>
          <w:tcPr>
            <w:tcW w:w="1089" w:type="dxa"/>
            <w:hideMark/>
          </w:tcPr>
          <w:p w:rsidR="0004329E" w:rsidRPr="0004329E" w:rsidRDefault="0004329E" w:rsidP="0004329E">
            <w:pPr>
              <w:rPr>
                <w:b/>
                <w:bCs/>
              </w:rPr>
            </w:pPr>
            <w:r w:rsidRPr="0004329E">
              <w:rPr>
                <w:b/>
                <w:bCs/>
              </w:rPr>
              <w:t>15</w:t>
            </w:r>
          </w:p>
        </w:tc>
        <w:tc>
          <w:tcPr>
            <w:tcW w:w="1089" w:type="dxa"/>
            <w:hideMark/>
          </w:tcPr>
          <w:p w:rsidR="0004329E" w:rsidRPr="0004329E" w:rsidRDefault="0004329E" w:rsidP="0004329E">
            <w:pPr>
              <w:rPr>
                <w:b/>
                <w:bCs/>
              </w:rPr>
            </w:pPr>
            <w:r w:rsidRPr="0004329E">
              <w:rPr>
                <w:b/>
                <w:bCs/>
              </w:rPr>
              <w:t>26</w:t>
            </w:r>
          </w:p>
        </w:tc>
        <w:tc>
          <w:tcPr>
            <w:tcW w:w="1089" w:type="dxa"/>
            <w:hideMark/>
          </w:tcPr>
          <w:p w:rsidR="0004329E" w:rsidRPr="0004329E" w:rsidRDefault="0004329E" w:rsidP="0004329E">
            <w:pPr>
              <w:rPr>
                <w:b/>
                <w:bCs/>
              </w:rPr>
            </w:pPr>
            <w:r w:rsidRPr="0004329E">
              <w:rPr>
                <w:b/>
                <w:bCs/>
              </w:rPr>
              <w:t>12</w:t>
            </w:r>
          </w:p>
        </w:tc>
      </w:tr>
    </w:tbl>
    <w:p w:rsidR="0004329E" w:rsidRDefault="0004329E" w:rsidP="00793DD5"/>
    <w:p w:rsidR="00922D24" w:rsidRDefault="0004329E" w:rsidP="0004329E">
      <w:r>
        <w:t xml:space="preserve">All statistics are provisional and should be treated as management information. </w:t>
      </w:r>
      <w:r>
        <w:br/>
      </w:r>
      <w:r>
        <w:t>All data have been extracted from Police Scotland interna</w:t>
      </w:r>
      <w:r>
        <w:t>l systems and are correct as at</w:t>
      </w:r>
      <w:r>
        <w:t xml:space="preserve"> March 2023.</w:t>
      </w:r>
    </w:p>
    <w:p w:rsidR="0004329E" w:rsidRPr="0004329E" w:rsidRDefault="0004329E" w:rsidP="0004329E">
      <w:pPr>
        <w:rPr>
          <w:u w:val="single"/>
        </w:rPr>
      </w:pPr>
      <w:r w:rsidRPr="0004329E">
        <w:rPr>
          <w:u w:val="single"/>
        </w:rPr>
        <w:t>Incident data:</w:t>
      </w:r>
    </w:p>
    <w:p w:rsidR="00922D24" w:rsidRDefault="0004329E" w:rsidP="0004329E">
      <w:r>
        <w:t>Specified areas have been selected using GIS Mapping (based on the Grid East and Grid North)</w:t>
      </w:r>
      <w:r>
        <w:t xml:space="preserve"> and </w:t>
      </w:r>
      <w:r>
        <w:t xml:space="preserve">data was extracted from </w:t>
      </w:r>
      <w:r>
        <w:t>STORM</w:t>
      </w:r>
      <w:r>
        <w:t xml:space="preserve"> using</w:t>
      </w:r>
      <w:r>
        <w:t xml:space="preserve"> the incident's raised date.</w:t>
      </w:r>
      <w:r>
        <w:tab/>
      </w:r>
      <w:r>
        <w:br/>
      </w:r>
      <w:r>
        <w:t>Out of Force incidents and error in</w:t>
      </w:r>
      <w:r>
        <w:t>cidents have been removed.</w:t>
      </w:r>
      <w:r w:rsidR="00922D24">
        <w:br/>
      </w:r>
      <w:r>
        <w:t xml:space="preserve">The Grid East and Grid North attributed to the </w:t>
      </w:r>
      <w:r>
        <w:t>STORM</w:t>
      </w:r>
      <w:r>
        <w:t xml:space="preserve"> Incident were plotted on an ArcGIS Map.  Incidents located B9113 between Forfar (junction with A932 Arbroath Road) and Rescobie Loch, were selected. Final Incident Types TR-41 (Road traffic Collision) and TR-43 (Road traffic Matter) were chosen.  Please note, the Grid East and Grid North relates to where Police Office</w:t>
      </w:r>
      <w:r>
        <w:t>rs are directed to attend.</w:t>
      </w:r>
      <w:r>
        <w:br/>
        <w:t>E</w:t>
      </w:r>
      <w:r>
        <w:t>ach record would need to be read to confirm the ex</w:t>
      </w:r>
      <w:r>
        <w:t>act location of the incident.</w:t>
      </w:r>
    </w:p>
    <w:p w:rsidR="00922D24" w:rsidRDefault="00922D24">
      <w:pPr>
        <w:rPr>
          <w:u w:val="single"/>
        </w:rPr>
      </w:pPr>
      <w:r>
        <w:rPr>
          <w:u w:val="single"/>
        </w:rPr>
        <w:br w:type="page"/>
      </w:r>
    </w:p>
    <w:p w:rsidR="0004329E" w:rsidRPr="0004329E" w:rsidRDefault="0004329E" w:rsidP="0004329E">
      <w:pPr>
        <w:rPr>
          <w:u w:val="single"/>
        </w:rPr>
      </w:pPr>
      <w:r w:rsidRPr="0004329E">
        <w:rPr>
          <w:u w:val="single"/>
        </w:rPr>
        <w:lastRenderedPageBreak/>
        <w:t>Collision data:</w:t>
      </w:r>
    </w:p>
    <w:p w:rsidR="00922D24" w:rsidRDefault="0004329E" w:rsidP="00793DD5">
      <w:r>
        <w:t>Data excludes non-injury collisions as per standard operating pr</w:t>
      </w:r>
      <w:r>
        <w:t>ocedure.</w:t>
      </w:r>
      <w:r>
        <w:tab/>
      </w:r>
      <w:r>
        <w:br/>
      </w:r>
      <w:r>
        <w:t xml:space="preserve">On </w:t>
      </w:r>
      <w:r>
        <w:t>12</w:t>
      </w:r>
      <w:r>
        <w:t xml:space="preserve"> June 2019, CRaSH was implemented within D Division. On the 3rd July 2019, CRaSH was implemented across the other Police Divisions within Police Scotland. </w:t>
      </w:r>
      <w:r>
        <w:br/>
      </w:r>
      <w:r>
        <w:t>CRaSH replaced the existing procedures for recording Road Traffic Collisi</w:t>
      </w:r>
      <w:r>
        <w:t>ons.</w:t>
      </w:r>
      <w:r>
        <w:tab/>
      </w:r>
      <w:r>
        <w:br/>
      </w:r>
      <w:r>
        <w:t>Note - the data is subject to change and will be updated on the next extract of data from C</w:t>
      </w:r>
      <w:r>
        <w:t>RaSH on 3rd April 2023.</w:t>
      </w:r>
      <w:r w:rsidR="00922D24">
        <w:br/>
      </w:r>
      <w:r>
        <w:t>Specified areas have been selected using GIS Mapping (based on the Grid East and Grid North).  Road Traffic Collisions located B9113 between Forfar (junction with A932 Arbroath Road) and Rescobie Loch, Tayside, have been selected.</w:t>
      </w:r>
    </w:p>
    <w:p w:rsidR="00A32D63" w:rsidRDefault="00922D24" w:rsidP="00793DD5">
      <w:r>
        <w:t xml:space="preserve"> </w:t>
      </w:r>
    </w:p>
    <w:p w:rsidR="00496A08" w:rsidRPr="0004329E" w:rsidRDefault="00496A08" w:rsidP="00793DD5">
      <w:r w:rsidRPr="0004329E">
        <w:t>If you require any further assistance please contact us quoting the reference above.</w:t>
      </w:r>
    </w:p>
    <w:p w:rsidR="00496A08" w:rsidRPr="0004329E" w:rsidRDefault="00496A08" w:rsidP="00793DD5">
      <w:r w:rsidRPr="0004329E">
        <w:t xml:space="preserve">You can request a review of this response within the next 40 working days by </w:t>
      </w:r>
      <w:hyperlink r:id="rId8" w:history="1">
        <w:r w:rsidRPr="0004329E">
          <w:rPr>
            <w:rStyle w:val="Hyperlink"/>
          </w:rPr>
          <w:t>email</w:t>
        </w:r>
      </w:hyperlink>
      <w:r w:rsidRPr="0004329E">
        <w:t xml:space="preserve"> or by letter (Information Management - FOI, Police Scotland, Clyde Gateway, 2 French Street, Dalmarnock, G40 4EH).  Requests must include the reason for your dissatisfaction.</w:t>
      </w:r>
    </w:p>
    <w:p w:rsidR="00496A08" w:rsidRPr="0004329E" w:rsidRDefault="00496A08" w:rsidP="00793DD5">
      <w:r w:rsidRPr="0004329E">
        <w:t xml:space="preserve">If you remain dissatisfied following our review response, you can appeal to the Office of the Scottish Information Commissioner (OSIC) within 6 months - </w:t>
      </w:r>
      <w:hyperlink r:id="rId9" w:history="1">
        <w:r w:rsidRPr="0004329E">
          <w:rPr>
            <w:rStyle w:val="Hyperlink"/>
          </w:rPr>
          <w:t>online</w:t>
        </w:r>
      </w:hyperlink>
      <w:r w:rsidRPr="0004329E">
        <w:t xml:space="preserve">, by </w:t>
      </w:r>
      <w:hyperlink r:id="rId10" w:history="1">
        <w:r w:rsidRPr="0004329E">
          <w:rPr>
            <w:rStyle w:val="Hyperlink"/>
          </w:rPr>
          <w:t>email</w:t>
        </w:r>
      </w:hyperlink>
      <w:r w:rsidRPr="0004329E">
        <w:t xml:space="preserve"> or by letter (OSIC, Kinburn Castle, Doubledykes Road, St Andrews, KY16 9DS).</w:t>
      </w:r>
    </w:p>
    <w:p w:rsidR="00B461B2" w:rsidRPr="0004329E" w:rsidRDefault="00496A08" w:rsidP="00793DD5">
      <w:r w:rsidRPr="0004329E">
        <w:t>Following an OSIC appeal, you can appeal to the Court of Session on a point of law only.</w:t>
      </w:r>
      <w:r w:rsidR="00D47E36" w:rsidRPr="0004329E">
        <w:t xml:space="preserve"> </w:t>
      </w:r>
    </w:p>
    <w:p w:rsidR="00B11A55" w:rsidRPr="0004329E" w:rsidRDefault="00B11A55" w:rsidP="00793DD5">
      <w:r w:rsidRPr="0004329E">
        <w:t xml:space="preserve">This response will be added to our </w:t>
      </w:r>
      <w:hyperlink r:id="rId11" w:history="1">
        <w:r w:rsidRPr="0004329E">
          <w:rPr>
            <w:rStyle w:val="Hyperlink"/>
          </w:rPr>
          <w:t>Disclosure Log</w:t>
        </w:r>
      </w:hyperlink>
      <w:r w:rsidRPr="0004329E">
        <w:t xml:space="preserve"> in seven days' time.</w:t>
      </w:r>
    </w:p>
    <w:p w:rsidR="007F490F" w:rsidRPr="0004329E" w:rsidRDefault="007F490F" w:rsidP="007F490F">
      <w:pPr>
        <w:jc w:val="both"/>
      </w:pPr>
      <w:r w:rsidRPr="0004329E">
        <w:t>Every effort has been taken to ensure our response is as accessible as possible. If you require this response to be provided in an alternative format, please let us know.</w:t>
      </w:r>
    </w:p>
    <w:p w:rsidR="007F490F" w:rsidRPr="0004329E" w:rsidRDefault="007F490F" w:rsidP="00793DD5"/>
    <w:sectPr w:rsidR="007F490F" w:rsidRPr="0004329E"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22D2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22D2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22D2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22D24">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22D2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22D24">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4329E"/>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B6FF7"/>
    <w:rsid w:val="007D55F6"/>
    <w:rsid w:val="007F490F"/>
    <w:rsid w:val="0086779C"/>
    <w:rsid w:val="00874BFD"/>
    <w:rsid w:val="008964EF"/>
    <w:rsid w:val="00922D24"/>
    <w:rsid w:val="009631A4"/>
    <w:rsid w:val="00977296"/>
    <w:rsid w:val="00A25E93"/>
    <w:rsid w:val="00A320FF"/>
    <w:rsid w:val="00A32D63"/>
    <w:rsid w:val="00A70AC0"/>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D539EE"/>
    <w:rsid w:val="00E55D79"/>
    <w:rsid w:val="00EF4761"/>
    <w:rsid w:val="00F45F95"/>
    <w:rsid w:val="00FB6E00"/>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CommentReference">
    <w:name w:val="annotation reference"/>
    <w:basedOn w:val="DefaultParagraphFont"/>
    <w:uiPriority w:val="99"/>
    <w:semiHidden/>
    <w:unhideWhenUsed/>
    <w:rsid w:val="00922D24"/>
    <w:rPr>
      <w:sz w:val="16"/>
      <w:szCs w:val="16"/>
    </w:rPr>
  </w:style>
  <w:style w:type="paragraph" w:styleId="CommentText">
    <w:name w:val="annotation text"/>
    <w:basedOn w:val="Normal"/>
    <w:link w:val="CommentTextChar"/>
    <w:uiPriority w:val="99"/>
    <w:semiHidden/>
    <w:unhideWhenUsed/>
    <w:rsid w:val="00922D24"/>
    <w:pPr>
      <w:spacing w:line="240" w:lineRule="auto"/>
    </w:pPr>
    <w:rPr>
      <w:sz w:val="20"/>
      <w:szCs w:val="20"/>
    </w:rPr>
  </w:style>
  <w:style w:type="character" w:customStyle="1" w:styleId="CommentTextChar">
    <w:name w:val="Comment Text Char"/>
    <w:basedOn w:val="DefaultParagraphFont"/>
    <w:link w:val="CommentText"/>
    <w:uiPriority w:val="99"/>
    <w:semiHidden/>
    <w:rsid w:val="00922D24"/>
    <w:rPr>
      <w:sz w:val="20"/>
      <w:szCs w:val="20"/>
    </w:rPr>
  </w:style>
  <w:style w:type="paragraph" w:styleId="CommentSubject">
    <w:name w:val="annotation subject"/>
    <w:basedOn w:val="CommentText"/>
    <w:next w:val="CommentText"/>
    <w:link w:val="CommentSubjectChar"/>
    <w:uiPriority w:val="99"/>
    <w:semiHidden/>
    <w:unhideWhenUsed/>
    <w:rsid w:val="00922D24"/>
    <w:rPr>
      <w:b/>
      <w:bCs/>
    </w:rPr>
  </w:style>
  <w:style w:type="character" w:customStyle="1" w:styleId="CommentSubjectChar">
    <w:name w:val="Comment Subject Char"/>
    <w:basedOn w:val="CommentTextChar"/>
    <w:link w:val="CommentSubject"/>
    <w:uiPriority w:val="99"/>
    <w:semiHidden/>
    <w:rsid w:val="00922D24"/>
    <w:rPr>
      <w:b/>
      <w:bCs/>
      <w:sz w:val="20"/>
      <w:szCs w:val="20"/>
    </w:rPr>
  </w:style>
  <w:style w:type="paragraph" w:styleId="BalloonText">
    <w:name w:val="Balloon Text"/>
    <w:basedOn w:val="Normal"/>
    <w:link w:val="BalloonTextChar"/>
    <w:uiPriority w:val="99"/>
    <w:semiHidden/>
    <w:unhideWhenUsed/>
    <w:rsid w:val="00922D2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D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364388">
      <w:bodyDiv w:val="1"/>
      <w:marLeft w:val="0"/>
      <w:marRight w:val="0"/>
      <w:marTop w:val="0"/>
      <w:marBottom w:val="0"/>
      <w:divBdr>
        <w:top w:val="none" w:sz="0" w:space="0" w:color="auto"/>
        <w:left w:val="none" w:sz="0" w:space="0" w:color="auto"/>
        <w:bottom w:val="none" w:sz="0" w:space="0" w:color="auto"/>
        <w:right w:val="none" w:sz="0" w:space="0" w:color="auto"/>
      </w:divBdr>
    </w:div>
    <w:div w:id="1347555130">
      <w:bodyDiv w:val="1"/>
      <w:marLeft w:val="0"/>
      <w:marRight w:val="0"/>
      <w:marTop w:val="0"/>
      <w:marBottom w:val="0"/>
      <w:divBdr>
        <w:top w:val="none" w:sz="0" w:space="0" w:color="auto"/>
        <w:left w:val="none" w:sz="0" w:space="0" w:color="auto"/>
        <w:bottom w:val="none" w:sz="0" w:space="0" w:color="auto"/>
        <w:right w:val="none" w:sz="0" w:space="0" w:color="auto"/>
      </w:divBdr>
    </w:div>
    <w:div w:id="1590120877">
      <w:bodyDiv w:val="1"/>
      <w:marLeft w:val="0"/>
      <w:marRight w:val="0"/>
      <w:marTop w:val="0"/>
      <w:marBottom w:val="0"/>
      <w:divBdr>
        <w:top w:val="none" w:sz="0" w:space="0" w:color="auto"/>
        <w:left w:val="none" w:sz="0" w:space="0" w:color="auto"/>
        <w:bottom w:val="none" w:sz="0" w:space="0" w:color="auto"/>
        <w:right w:val="none" w:sz="0" w:space="0" w:color="auto"/>
      </w:divBdr>
    </w:div>
    <w:div w:id="1617179919">
      <w:bodyDiv w:val="1"/>
      <w:marLeft w:val="0"/>
      <w:marRight w:val="0"/>
      <w:marTop w:val="0"/>
      <w:marBottom w:val="0"/>
      <w:divBdr>
        <w:top w:val="none" w:sz="0" w:space="0" w:color="auto"/>
        <w:left w:val="none" w:sz="0" w:space="0" w:color="auto"/>
        <w:bottom w:val="none" w:sz="0" w:space="0" w:color="auto"/>
        <w:right w:val="none" w:sz="0" w:space="0" w:color="auto"/>
      </w:divBdr>
    </w:div>
    <w:div w:id="1766724234">
      <w:bodyDiv w:val="1"/>
      <w:marLeft w:val="0"/>
      <w:marRight w:val="0"/>
      <w:marTop w:val="0"/>
      <w:marBottom w:val="0"/>
      <w:divBdr>
        <w:top w:val="none" w:sz="0" w:space="0" w:color="auto"/>
        <w:left w:val="none" w:sz="0" w:space="0" w:color="auto"/>
        <w:bottom w:val="none" w:sz="0" w:space="0" w:color="auto"/>
        <w:right w:val="none" w:sz="0" w:space="0" w:color="auto"/>
      </w:divBdr>
    </w:div>
    <w:div w:id="192179254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3</Pages>
  <Words>748</Words>
  <Characters>4270</Characters>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2023-03-16T19:52:00Z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