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7204B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A69AF">
              <w:t>1188</w:t>
            </w:r>
          </w:p>
          <w:p w14:paraId="3F5C4352" w14:textId="5E1D6E5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69AF">
              <w:t>01 May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F1C526F" w14:textId="6AB7A163" w:rsidR="00CA69AF" w:rsidRDefault="00CA69AF" w:rsidP="00CA69AF">
      <w:r>
        <w:t>In addition, the following exemptions are also applicable:</w:t>
      </w:r>
    </w:p>
    <w:p w14:paraId="5CA8BF62" w14:textId="77777777" w:rsidR="00CA69AF" w:rsidRDefault="00CA69AF" w:rsidP="00CA69AF">
      <w:pPr>
        <w:pStyle w:val="ListParagraph"/>
        <w:numPr>
          <w:ilvl w:val="0"/>
          <w:numId w:val="5"/>
        </w:numPr>
        <w:rPr>
          <w:rFonts w:eastAsiaTheme="majorEastAsia"/>
          <w:color w:val="000000" w:themeColor="text1"/>
        </w:rPr>
      </w:pPr>
      <w:r w:rsidRPr="0030559E">
        <w:t>Section 34(1)(b)</w:t>
      </w:r>
      <w:r>
        <w:t xml:space="preserve"> </w:t>
      </w:r>
      <w:r w:rsidRPr="00CA69AF">
        <w:rPr>
          <w:rFonts w:eastAsiaTheme="majorEastAsia"/>
          <w:color w:val="000000" w:themeColor="text1"/>
        </w:rPr>
        <w:t>Investigations by a Scottish public authorities and proceedings arising out of such investigations</w:t>
      </w:r>
    </w:p>
    <w:p w14:paraId="69D37F82" w14:textId="1323BA24" w:rsidR="00CA69AF" w:rsidRDefault="00CA69AF" w:rsidP="00CA69AF">
      <w:pPr>
        <w:pStyle w:val="ListParagraph"/>
        <w:numPr>
          <w:ilvl w:val="0"/>
          <w:numId w:val="5"/>
        </w:numPr>
        <w:rPr>
          <w:rFonts w:eastAsiaTheme="majorEastAsia"/>
          <w:color w:val="000000" w:themeColor="text1"/>
        </w:rPr>
      </w:pPr>
      <w:r w:rsidRPr="00CA69AF">
        <w:rPr>
          <w:rFonts w:eastAsiaTheme="majorEastAsia"/>
          <w:color w:val="000000" w:themeColor="text1"/>
        </w:rPr>
        <w:t xml:space="preserve">Section 35 (1)(a)&amp;(b) </w:t>
      </w:r>
      <w:bookmarkStart w:id="0" w:name="_Toc47425058"/>
      <w:r w:rsidRPr="00CA69AF">
        <w:rPr>
          <w:rFonts w:eastAsiaTheme="majorEastAsia"/>
          <w:color w:val="000000" w:themeColor="text1"/>
        </w:rPr>
        <w:t>Law enforcement</w:t>
      </w:r>
      <w:bookmarkEnd w:id="0"/>
    </w:p>
    <w:p w14:paraId="629649F8" w14:textId="10FE6A4C" w:rsidR="00CA69AF" w:rsidRPr="00CA69AF" w:rsidRDefault="00CA69AF" w:rsidP="00CA69AF">
      <w:pPr>
        <w:rPr>
          <w:rFonts w:eastAsiaTheme="majorEastAsia"/>
          <w:color w:val="000000" w:themeColor="text1"/>
        </w:rPr>
      </w:pPr>
      <w:r>
        <w:rPr>
          <w:rFonts w:eastAsiaTheme="majorEastAsia"/>
          <w:color w:val="000000" w:themeColor="text1"/>
        </w:rPr>
        <w:t xml:space="preserve">This request has been passed to </w:t>
      </w:r>
      <w:r>
        <w:t>o</w:t>
      </w:r>
      <w:r w:rsidRPr="00620927">
        <w:t xml:space="preserve">ur Data Protection team </w:t>
      </w:r>
      <w:r>
        <w:t xml:space="preserve">who </w:t>
      </w:r>
      <w:r w:rsidRPr="00620927">
        <w:t>will contact you separately</w:t>
      </w:r>
      <w:r>
        <w:t xml:space="preserve"> in due course.</w:t>
      </w:r>
    </w:p>
    <w:p w14:paraId="6C5B3F3E" w14:textId="71CF7FC8" w:rsidR="00CA69AF" w:rsidRPr="00CA69AF" w:rsidRDefault="00CA69AF" w:rsidP="00CA69AF">
      <w:pPr>
        <w:keepNext/>
        <w:keepLines/>
        <w:spacing w:after="0" w:line="240" w:lineRule="auto"/>
        <w:outlineLvl w:val="0"/>
        <w:rPr>
          <w:rFonts w:eastAsiaTheme="majorEastAsia"/>
          <w:color w:val="000000" w:themeColor="text1"/>
        </w:rPr>
      </w:pP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051C2D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55D4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8CED2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71751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AB519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11430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69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4B96"/>
    <w:multiLevelType w:val="hybridMultilevel"/>
    <w:tmpl w:val="5BAC56EC"/>
    <w:lvl w:ilvl="0" w:tplc="3014E8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873D2"/>
    <w:multiLevelType w:val="hybridMultilevel"/>
    <w:tmpl w:val="0CC2E1D6"/>
    <w:lvl w:ilvl="0" w:tplc="2968D334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C387E"/>
    <w:multiLevelType w:val="hybridMultilevel"/>
    <w:tmpl w:val="FD928592"/>
    <w:lvl w:ilvl="0" w:tplc="88663F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2088">
    <w:abstractNumId w:val="3"/>
  </w:num>
  <w:num w:numId="2" w16cid:durableId="218709230">
    <w:abstractNumId w:val="1"/>
  </w:num>
  <w:num w:numId="3" w16cid:durableId="222764707">
    <w:abstractNumId w:val="0"/>
  </w:num>
  <w:num w:numId="4" w16cid:durableId="263344605">
    <w:abstractNumId w:val="4"/>
  </w:num>
  <w:num w:numId="5" w16cid:durableId="2059238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676F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13C9"/>
    <w:rsid w:val="00C84948"/>
    <w:rsid w:val="00CA69AF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2025-05-01T11:23:00Z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