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F5107">
              <w:t>0775</w:t>
            </w:r>
          </w:p>
          <w:p w:rsidR="00B17211" w:rsidRDefault="00456324" w:rsidP="0029112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91123">
              <w:t>26</w:t>
            </w:r>
            <w:r w:rsidR="00291123" w:rsidRPr="00291123">
              <w:rPr>
                <w:vertAlign w:val="superscript"/>
              </w:rPr>
              <w:t>th</w:t>
            </w:r>
            <w:r w:rsidR="00291123">
              <w:t xml:space="preserve"> </w:t>
            </w:r>
            <w:bookmarkStart w:id="0" w:name="_GoBack"/>
            <w:bookmarkEnd w:id="0"/>
            <w:r w:rsidR="00A84EA9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r w:rsidRPr="00793DD5">
        <w:t xml:space="preserve">Your </w:t>
      </w:r>
      <w:r w:rsidR="008F5107">
        <w:t xml:space="preserve">clarified </w:t>
      </w:r>
      <w:r w:rsidRPr="00793DD5">
        <w:t xml:space="preserve">request for information is replicated below, together with </w:t>
      </w:r>
      <w:r w:rsidR="004341F0">
        <w:t>our</w:t>
      </w:r>
      <w:r w:rsidRPr="00793DD5">
        <w:t xml:space="preserve"> response.</w:t>
      </w:r>
    </w:p>
    <w:p w:rsidR="008F5107" w:rsidRDefault="008F5107" w:rsidP="008F5107">
      <w:pPr>
        <w:tabs>
          <w:tab w:val="left" w:pos="5400"/>
        </w:tabs>
      </w:pPr>
      <w:r>
        <w:t xml:space="preserve">Please accept our apologies for the delay in responding. </w:t>
      </w:r>
    </w:p>
    <w:p w:rsidR="008F5107" w:rsidRPr="008F5107" w:rsidRDefault="008F5107" w:rsidP="008F5107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8F5107">
        <w:rPr>
          <w:rFonts w:eastAsiaTheme="majorEastAsia" w:cstheme="majorBidi"/>
          <w:color w:val="000000" w:themeColor="text1"/>
          <w:szCs w:val="26"/>
        </w:rPr>
        <w:t xml:space="preserve">As previously explained, the formal disciplinary process for Police Officers is governed by </w:t>
      </w:r>
      <w:hyperlink r:id="rId8" w:history="1">
        <w:r w:rsidRPr="008F5107">
          <w:rPr>
            <w:rStyle w:val="Hyperlink"/>
            <w:rFonts w:eastAsiaTheme="majorEastAsia" w:cstheme="majorBidi"/>
            <w:szCs w:val="26"/>
          </w:rPr>
          <w:t>The Police Service of Scotland (Conduct) Regulations 2014</w:t>
        </w:r>
      </w:hyperlink>
      <w:r w:rsidRPr="008F5107">
        <w:rPr>
          <w:rFonts w:eastAsiaTheme="majorEastAsia" w:cstheme="majorBidi"/>
          <w:color w:val="000000" w:themeColor="text1"/>
          <w:szCs w:val="26"/>
        </w:rPr>
        <w:t>.</w:t>
      </w:r>
    </w:p>
    <w:p w:rsidR="008F5107" w:rsidRDefault="008F5107" w:rsidP="008F510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F5107">
        <w:rPr>
          <w:rFonts w:eastAsiaTheme="majorEastAsia" w:cstheme="majorBidi"/>
          <w:color w:val="000000" w:themeColor="text1"/>
          <w:szCs w:val="26"/>
        </w:rPr>
        <w:t xml:space="preserve">The Police Service of Scotland (Conduct) Regulations 2014 </w:t>
      </w:r>
      <w:hyperlink r:id="rId9" w:history="1">
        <w:r w:rsidRPr="008F5107">
          <w:rPr>
            <w:rStyle w:val="Hyperlink"/>
            <w:rFonts w:eastAsiaTheme="majorEastAsia" w:cstheme="majorBidi"/>
            <w:szCs w:val="26"/>
          </w:rPr>
          <w:t>Scottish Government Guidance Document</w:t>
        </w:r>
      </w:hyperlink>
      <w:r w:rsidRPr="008F5107">
        <w:rPr>
          <w:rFonts w:eastAsiaTheme="majorEastAsia" w:cstheme="majorBidi"/>
          <w:color w:val="000000" w:themeColor="text1"/>
          <w:szCs w:val="26"/>
        </w:rPr>
        <w:t xml:space="preserve"> provides further information on the Conduct process and conduct cases are categorised in line with our </w:t>
      </w:r>
      <w:hyperlink r:id="rId10" w:history="1">
        <w:r w:rsidRPr="008F5107">
          <w:rPr>
            <w:rStyle w:val="Hyperlink"/>
            <w:rFonts w:eastAsiaTheme="majorEastAsia" w:cstheme="majorBidi"/>
            <w:szCs w:val="26"/>
          </w:rPr>
          <w:t>Standards of Professional Behaviour</w:t>
        </w:r>
      </w:hyperlink>
      <w:r>
        <w:rPr>
          <w:rFonts w:eastAsiaTheme="majorEastAsia" w:cstheme="majorBidi"/>
          <w:color w:val="000000" w:themeColor="text1"/>
          <w:szCs w:val="26"/>
        </w:rPr>
        <w:t>.</w:t>
      </w:r>
      <w:r w:rsidR="005247CA">
        <w:rPr>
          <w:rFonts w:eastAsiaTheme="majorEastAsia" w:cstheme="majorBidi"/>
          <w:color w:val="000000" w:themeColor="text1"/>
          <w:szCs w:val="26"/>
        </w:rPr>
        <w:t xml:space="preserve">  Please note that the Police Service of Scotland (Conduct) Regulations 2014 cease to take effect once an officer retires or resigns as they only apply to serving officers.</w:t>
      </w:r>
    </w:p>
    <w:p w:rsidR="008F5107" w:rsidRDefault="008F5107" w:rsidP="008F510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F5107">
        <w:rPr>
          <w:rFonts w:eastAsiaTheme="majorEastAsia" w:cstheme="majorBidi"/>
          <w:b/>
          <w:color w:val="000000" w:themeColor="text1"/>
          <w:szCs w:val="26"/>
        </w:rPr>
        <w:t>Each year 2018, 2019, 2020, 20</w:t>
      </w:r>
      <w:r>
        <w:rPr>
          <w:rFonts w:eastAsiaTheme="majorEastAsia" w:cstheme="majorBidi"/>
          <w:b/>
          <w:color w:val="000000" w:themeColor="text1"/>
          <w:szCs w:val="26"/>
        </w:rPr>
        <w:t>21, 2022 &amp; 2023 up to 20 March:</w:t>
      </w:r>
      <w:r>
        <w:rPr>
          <w:rFonts w:eastAsiaTheme="majorEastAsia" w:cstheme="majorBidi"/>
          <w:b/>
          <w:color w:val="000000" w:themeColor="text1"/>
          <w:szCs w:val="26"/>
        </w:rPr>
        <w:br/>
        <w:t xml:space="preserve">Misconduct allegations - all - </w:t>
      </w:r>
      <w:r w:rsidRPr="008F5107">
        <w:rPr>
          <w:rFonts w:eastAsiaTheme="majorEastAsia" w:cstheme="majorBidi"/>
          <w:b/>
          <w:color w:val="000000" w:themeColor="text1"/>
          <w:szCs w:val="26"/>
        </w:rPr>
        <w:t>by type (standard of professional behaviour) and outcome</w:t>
      </w:r>
    </w:p>
    <w:p w:rsidR="008F5107" w:rsidRDefault="005247CA" w:rsidP="008F5107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 xml:space="preserve">Data has been provided </w:t>
      </w:r>
      <w:r w:rsidR="008F5107" w:rsidRPr="008F5107">
        <w:rPr>
          <w:rFonts w:eastAsiaTheme="majorEastAsia" w:cstheme="majorBidi"/>
          <w:color w:val="000000" w:themeColor="text1"/>
          <w:szCs w:val="26"/>
        </w:rPr>
        <w:t xml:space="preserve">regarding all allegations subject to preliminary assessment under Regulation 10 of The Police Service of Scotland (Conduct) Regulations 2014. </w:t>
      </w:r>
    </w:p>
    <w:p w:rsidR="008F5107" w:rsidRDefault="008F5107" w:rsidP="008F5107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8F5107">
        <w:rPr>
          <w:rFonts w:eastAsiaTheme="majorEastAsia" w:cstheme="majorBidi"/>
          <w:color w:val="000000" w:themeColor="text1"/>
          <w:szCs w:val="26"/>
        </w:rPr>
        <w:t xml:space="preserve">These are based on assessments dated between 01/01/2018 – 20/03/2023 inclusive, broken down by calendar year. </w:t>
      </w:r>
    </w:p>
    <w:p w:rsidR="008F5107" w:rsidRPr="008F5107" w:rsidRDefault="008F5107" w:rsidP="008F5107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8F5107">
        <w:rPr>
          <w:rFonts w:eastAsiaTheme="majorEastAsia" w:cstheme="majorBidi"/>
          <w:color w:val="000000" w:themeColor="text1"/>
          <w:szCs w:val="26"/>
        </w:rPr>
        <w:t xml:space="preserve">Please note that cases will have been received prior to the assessment date. </w:t>
      </w:r>
    </w:p>
    <w:p w:rsidR="008F5107" w:rsidRDefault="008F5107" w:rsidP="008F5107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8F5107">
        <w:rPr>
          <w:rFonts w:eastAsiaTheme="majorEastAsia" w:cstheme="majorBidi"/>
          <w:color w:val="000000" w:themeColor="text1"/>
          <w:szCs w:val="26"/>
        </w:rPr>
        <w:t xml:space="preserve">Allegations which have been subject to preliminary assessment may remain subject to investigation or further proceedings within the misconduct process and therefore may not yet be concluded. </w:t>
      </w:r>
    </w:p>
    <w:p w:rsidR="008F5107" w:rsidRPr="008F5107" w:rsidRDefault="008F5107" w:rsidP="008F5107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8F5107">
        <w:rPr>
          <w:rFonts w:eastAsiaTheme="majorEastAsia" w:cstheme="majorBidi"/>
          <w:color w:val="000000" w:themeColor="text1"/>
          <w:szCs w:val="26"/>
        </w:rPr>
        <w:t xml:space="preserve">Only once concluded will allegations be subject to a disposal. </w:t>
      </w:r>
    </w:p>
    <w:p w:rsidR="008F5107" w:rsidRDefault="008F5107">
      <w:pPr>
        <w:rPr>
          <w:rFonts w:eastAsiaTheme="majorEastAsia" w:cstheme="majorBidi"/>
          <w:i/>
          <w:iCs/>
          <w:color w:val="000000" w:themeColor="text1"/>
          <w:szCs w:val="26"/>
        </w:rPr>
      </w:pPr>
      <w:r>
        <w:rPr>
          <w:rFonts w:eastAsiaTheme="majorEastAsia" w:cstheme="majorBidi"/>
          <w:i/>
          <w:iCs/>
          <w:color w:val="000000" w:themeColor="text1"/>
          <w:szCs w:val="26"/>
        </w:rPr>
        <w:br w:type="page"/>
      </w:r>
    </w:p>
    <w:p w:rsidR="008F5107" w:rsidRPr="008F5107" w:rsidRDefault="008F5107" w:rsidP="008F5107">
      <w:pPr>
        <w:tabs>
          <w:tab w:val="left" w:pos="5400"/>
        </w:tabs>
        <w:rPr>
          <w:rFonts w:eastAsiaTheme="majorEastAsia" w:cstheme="majorBidi"/>
          <w:i/>
          <w:iCs/>
          <w:color w:val="000000" w:themeColor="text1"/>
          <w:szCs w:val="26"/>
        </w:rPr>
      </w:pPr>
      <w:r w:rsidRPr="008F5107">
        <w:rPr>
          <w:rFonts w:eastAsiaTheme="majorEastAsia" w:cstheme="majorBidi"/>
          <w:i/>
          <w:iCs/>
          <w:color w:val="000000" w:themeColor="text1"/>
          <w:szCs w:val="26"/>
        </w:rPr>
        <w:lastRenderedPageBreak/>
        <w:t xml:space="preserve">Table: Allegations subject to preliminary assessment, by allegation type and year of assessment (01/01/2018 – 20/03/2023) </w:t>
      </w:r>
      <w:r w:rsidRPr="008F5107">
        <w:rPr>
          <w:rFonts w:eastAsiaTheme="majorEastAsia" w:cstheme="majorBidi"/>
          <w:i/>
          <w:iCs/>
          <w:color w:val="000000" w:themeColor="text1"/>
          <w:szCs w:val="26"/>
          <w:vertAlign w:val="superscript"/>
        </w:rPr>
        <w:t>1 2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2"/>
        <w:gridCol w:w="871"/>
        <w:gridCol w:w="871"/>
        <w:gridCol w:w="871"/>
        <w:gridCol w:w="871"/>
        <w:gridCol w:w="871"/>
        <w:gridCol w:w="871"/>
      </w:tblGrid>
      <w:tr w:rsidR="008F5107" w:rsidRPr="008F5107" w:rsidTr="008F5107">
        <w:trPr>
          <w:trHeight w:val="31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Allegation Type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2018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2019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2020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2021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2022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2023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Authority, Respect and Courtesy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10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Challenging and Reporting Improper Conduct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Confidentiality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7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Discreditable Conduct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60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Duties and Responsibilities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18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Equality and Diversity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Fitness for Duty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Honesty and Integrity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4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Orders and Instructions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Use of Force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5247CA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5247CA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Grand 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5247CA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5247CA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5247CA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5247CA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5247CA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5247CA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5247CA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5247CA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5247CA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5247CA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5247CA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5247CA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100</w:t>
            </w:r>
          </w:p>
        </w:tc>
      </w:tr>
    </w:tbl>
    <w:p w:rsidR="008F5107" w:rsidRPr="005247CA" w:rsidRDefault="008F5107" w:rsidP="008F5107">
      <w:pPr>
        <w:tabs>
          <w:tab w:val="left" w:pos="5400"/>
        </w:tabs>
        <w:rPr>
          <w:rFonts w:eastAsiaTheme="majorEastAsia" w:cstheme="majorBidi"/>
          <w:color w:val="000000" w:themeColor="text1"/>
          <w:sz w:val="16"/>
          <w:szCs w:val="16"/>
        </w:rPr>
      </w:pPr>
      <w:r w:rsidRPr="005247CA">
        <w:rPr>
          <w:rFonts w:eastAsiaTheme="majorEastAsia" w:cstheme="majorBidi"/>
          <w:color w:val="000000" w:themeColor="text1"/>
          <w:sz w:val="16"/>
          <w:szCs w:val="16"/>
        </w:rPr>
        <w:t xml:space="preserve">1. Data is based on the preliminary assessment date. </w:t>
      </w:r>
      <w:r w:rsidRPr="005247CA">
        <w:rPr>
          <w:rFonts w:eastAsiaTheme="majorEastAsia" w:cstheme="majorBidi"/>
          <w:color w:val="000000" w:themeColor="text1"/>
          <w:sz w:val="16"/>
          <w:szCs w:val="16"/>
        </w:rPr>
        <w:br/>
        <w:t xml:space="preserve">2. Data for 2023 covers the period of 01/01/2023 – 20/03/2023 inclusive. </w:t>
      </w:r>
    </w:p>
    <w:p w:rsidR="008F5107" w:rsidRPr="008F5107" w:rsidRDefault="008F5107" w:rsidP="008F5107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</w:p>
    <w:p w:rsidR="008F5107" w:rsidRPr="008F5107" w:rsidRDefault="008F5107" w:rsidP="008F5107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</w:p>
    <w:p w:rsidR="008F5107" w:rsidRDefault="008F5107">
      <w:pPr>
        <w:rPr>
          <w:rFonts w:eastAsiaTheme="majorEastAsia" w:cstheme="majorBidi"/>
          <w:i/>
          <w:iCs/>
          <w:color w:val="000000" w:themeColor="text1"/>
          <w:szCs w:val="26"/>
        </w:rPr>
      </w:pPr>
      <w:r>
        <w:rPr>
          <w:rFonts w:eastAsiaTheme="majorEastAsia" w:cstheme="majorBidi"/>
          <w:i/>
          <w:iCs/>
          <w:color w:val="000000" w:themeColor="text1"/>
          <w:szCs w:val="26"/>
        </w:rPr>
        <w:br w:type="page"/>
      </w:r>
    </w:p>
    <w:p w:rsidR="008F5107" w:rsidRPr="008F5107" w:rsidRDefault="008F5107" w:rsidP="008F5107">
      <w:pPr>
        <w:tabs>
          <w:tab w:val="left" w:pos="5400"/>
        </w:tabs>
        <w:rPr>
          <w:rFonts w:eastAsiaTheme="majorEastAsia" w:cstheme="majorBidi"/>
          <w:i/>
          <w:iCs/>
          <w:color w:val="000000" w:themeColor="text1"/>
          <w:szCs w:val="26"/>
        </w:rPr>
      </w:pPr>
      <w:r w:rsidRPr="008F5107">
        <w:rPr>
          <w:rFonts w:eastAsiaTheme="majorEastAsia" w:cstheme="majorBidi"/>
          <w:i/>
          <w:iCs/>
          <w:color w:val="000000" w:themeColor="text1"/>
          <w:szCs w:val="26"/>
        </w:rPr>
        <w:lastRenderedPageBreak/>
        <w:t>Table: Allegations subject to preliminary assessment, by allegation disposal and year of assessment (01/01/2018 – 20/03/2023)  </w:t>
      </w:r>
      <w:r w:rsidRPr="008F5107">
        <w:rPr>
          <w:rFonts w:eastAsiaTheme="majorEastAsia" w:cstheme="majorBidi"/>
          <w:i/>
          <w:iCs/>
          <w:color w:val="000000" w:themeColor="text1"/>
          <w:szCs w:val="26"/>
          <w:vertAlign w:val="superscript"/>
        </w:rPr>
        <w:t>1 2 3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2"/>
        <w:gridCol w:w="871"/>
        <w:gridCol w:w="871"/>
        <w:gridCol w:w="871"/>
        <w:gridCol w:w="871"/>
        <w:gridCol w:w="871"/>
        <w:gridCol w:w="871"/>
      </w:tblGrid>
      <w:tr w:rsidR="008F5107" w:rsidRPr="008F5107" w:rsidTr="008F5107">
        <w:trPr>
          <w:trHeight w:val="31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Allegation Disposal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2018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2019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2020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2021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2022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2023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Hearing - Demotion in Rank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Hearing - Dismissal With Notice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Hearing - Dismissal Without Notice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Hearing - Final Written Warning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Hearing - No Action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Hearing - Verbal Warning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Hearing - Written Warning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Meeting - Final Written Warning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Meeting - Improvement Action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Meeting - No Action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Meeting - Verbal Warning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Meeting - Written Warning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Management Action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32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Performance Regulations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7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No Action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30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Retired/Resigned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Ongoing - not yet concluded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31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5247CA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5247CA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Grand 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5247CA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5247CA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5247CA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5247CA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5247CA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5247CA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5247CA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5247CA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5247CA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5247CA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5247CA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5247CA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100</w:t>
            </w:r>
          </w:p>
        </w:tc>
      </w:tr>
    </w:tbl>
    <w:p w:rsidR="008F5107" w:rsidRPr="008F5107" w:rsidRDefault="008F5107" w:rsidP="008F5107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</w:p>
    <w:p w:rsidR="008F5107" w:rsidRPr="005247CA" w:rsidRDefault="008F5107" w:rsidP="008F5107">
      <w:pPr>
        <w:tabs>
          <w:tab w:val="left" w:pos="5400"/>
        </w:tabs>
        <w:rPr>
          <w:rFonts w:eastAsiaTheme="majorEastAsia" w:cstheme="majorBidi"/>
          <w:color w:val="000000" w:themeColor="text1"/>
          <w:sz w:val="16"/>
          <w:szCs w:val="16"/>
        </w:rPr>
      </w:pPr>
      <w:r w:rsidRPr="005247CA">
        <w:rPr>
          <w:rFonts w:eastAsiaTheme="majorEastAsia" w:cstheme="majorBidi"/>
          <w:color w:val="000000" w:themeColor="text1"/>
          <w:sz w:val="16"/>
          <w:szCs w:val="16"/>
        </w:rPr>
        <w:lastRenderedPageBreak/>
        <w:t xml:space="preserve">1. Data is based on the preliminary assessment date. </w:t>
      </w:r>
      <w:r w:rsidRPr="005247CA">
        <w:rPr>
          <w:rFonts w:eastAsiaTheme="majorEastAsia" w:cstheme="majorBidi"/>
          <w:color w:val="000000" w:themeColor="text1"/>
          <w:sz w:val="16"/>
          <w:szCs w:val="16"/>
        </w:rPr>
        <w:br/>
        <w:t xml:space="preserve">2. Data for 2023 covers the period of 01/01/2023 – 20/03/2023 inclusive. </w:t>
      </w:r>
      <w:r w:rsidRPr="005247CA">
        <w:rPr>
          <w:rFonts w:eastAsiaTheme="majorEastAsia" w:cstheme="majorBidi"/>
          <w:color w:val="000000" w:themeColor="text1"/>
          <w:sz w:val="16"/>
          <w:szCs w:val="16"/>
        </w:rPr>
        <w:br/>
        <w:t>3. Allegations subject to preliminary assessment may remain subject to investigation or further proceedings and therefore may not yet be concluded.</w:t>
      </w:r>
    </w:p>
    <w:p w:rsidR="007E5EE9" w:rsidRDefault="007E5EE9" w:rsidP="008F510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:rsidR="008F5107" w:rsidRPr="008F5107" w:rsidRDefault="008F5107" w:rsidP="008F510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F5107">
        <w:rPr>
          <w:rFonts w:eastAsiaTheme="majorEastAsia" w:cstheme="majorBidi"/>
          <w:b/>
          <w:color w:val="000000" w:themeColor="text1"/>
          <w:szCs w:val="26"/>
        </w:rPr>
        <w:t>Misconduct allegations - with sexual circumstance marker - by type and outcome</w:t>
      </w:r>
    </w:p>
    <w:p w:rsidR="008F5107" w:rsidRDefault="008F5107" w:rsidP="008F5107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8F5107">
        <w:rPr>
          <w:rFonts w:eastAsiaTheme="majorEastAsia" w:cstheme="majorBidi"/>
          <w:color w:val="000000" w:themeColor="text1"/>
          <w:szCs w:val="26"/>
        </w:rPr>
        <w:t xml:space="preserve">This is interpreted to be a continuation of the previous question, but specifically in regards to those allegations listed </w:t>
      </w:r>
      <w:r w:rsidR="00ED24D7">
        <w:rPr>
          <w:rFonts w:eastAsiaTheme="majorEastAsia" w:cstheme="majorBidi"/>
          <w:color w:val="000000" w:themeColor="text1"/>
          <w:szCs w:val="26"/>
        </w:rPr>
        <w:t xml:space="preserve">in response to question 1 </w:t>
      </w:r>
      <w:r w:rsidRPr="008F5107">
        <w:rPr>
          <w:rFonts w:eastAsiaTheme="majorEastAsia" w:cstheme="majorBidi"/>
          <w:color w:val="000000" w:themeColor="text1"/>
          <w:szCs w:val="26"/>
        </w:rPr>
        <w:t xml:space="preserve">which involved a </w:t>
      </w:r>
      <w:r w:rsidR="00ED24D7">
        <w:rPr>
          <w:rFonts w:eastAsiaTheme="majorEastAsia" w:cstheme="majorBidi"/>
          <w:color w:val="000000" w:themeColor="text1"/>
          <w:szCs w:val="26"/>
        </w:rPr>
        <w:t>‘</w:t>
      </w:r>
      <w:r w:rsidRPr="008F5107">
        <w:rPr>
          <w:rFonts w:eastAsiaTheme="majorEastAsia" w:cstheme="majorBidi"/>
          <w:color w:val="000000" w:themeColor="text1"/>
          <w:szCs w:val="26"/>
        </w:rPr>
        <w:t>sexual circumstance</w:t>
      </w:r>
      <w:r w:rsidR="00ED24D7">
        <w:rPr>
          <w:rFonts w:eastAsiaTheme="majorEastAsia" w:cstheme="majorBidi"/>
          <w:color w:val="000000" w:themeColor="text1"/>
          <w:szCs w:val="26"/>
        </w:rPr>
        <w:t>’</w:t>
      </w:r>
      <w:r w:rsidRPr="008F5107">
        <w:rPr>
          <w:rFonts w:eastAsiaTheme="majorEastAsia" w:cstheme="majorBidi"/>
          <w:color w:val="000000" w:themeColor="text1"/>
          <w:szCs w:val="26"/>
        </w:rPr>
        <w:t xml:space="preserve">. Data has been provided below on that basis. </w:t>
      </w:r>
    </w:p>
    <w:p w:rsidR="00ED24D7" w:rsidRPr="00A32C25" w:rsidRDefault="00ED24D7" w:rsidP="008F5107">
      <w:pPr>
        <w:tabs>
          <w:tab w:val="left" w:pos="5400"/>
        </w:tabs>
        <w:rPr>
          <w:rFonts w:eastAsiaTheme="majorEastAsia" w:cstheme="majorBidi"/>
          <w:szCs w:val="26"/>
        </w:rPr>
      </w:pPr>
      <w:r w:rsidRPr="00A32C25">
        <w:t>Please note a ‘sexual circumstance’ can be added to any allegation relating to the on or off duty conduct of a Police Scotland officer to which an element of sexual motivation is, or could be, attributed. This could apply to c</w:t>
      </w:r>
      <w:r w:rsidR="00A32C25">
        <w:t>ontact or non-contact offences.</w:t>
      </w:r>
    </w:p>
    <w:p w:rsidR="008F5107" w:rsidRPr="008F5107" w:rsidRDefault="008F5107" w:rsidP="008F5107">
      <w:pPr>
        <w:tabs>
          <w:tab w:val="left" w:pos="5400"/>
        </w:tabs>
        <w:rPr>
          <w:rFonts w:eastAsiaTheme="majorEastAsia" w:cstheme="majorBidi"/>
          <w:i/>
          <w:iCs/>
          <w:color w:val="000000" w:themeColor="text1"/>
          <w:szCs w:val="26"/>
        </w:rPr>
      </w:pPr>
      <w:r w:rsidRPr="008F5107">
        <w:rPr>
          <w:rFonts w:eastAsiaTheme="majorEastAsia" w:cstheme="majorBidi"/>
          <w:i/>
          <w:iCs/>
          <w:color w:val="000000" w:themeColor="text1"/>
          <w:szCs w:val="26"/>
        </w:rPr>
        <w:t>Table: Allegations involving a sexual circumstance subject to preliminary assessment, by allegation type and year of assessment (01/01/2018 – 20/03/2023)  </w:t>
      </w:r>
      <w:r w:rsidRPr="008F5107">
        <w:rPr>
          <w:rFonts w:eastAsiaTheme="majorEastAsia" w:cstheme="majorBidi"/>
          <w:i/>
          <w:iCs/>
          <w:color w:val="000000" w:themeColor="text1"/>
          <w:szCs w:val="26"/>
          <w:vertAlign w:val="superscript"/>
        </w:rPr>
        <w:t>1 2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2"/>
        <w:gridCol w:w="871"/>
        <w:gridCol w:w="871"/>
        <w:gridCol w:w="871"/>
        <w:gridCol w:w="871"/>
        <w:gridCol w:w="871"/>
        <w:gridCol w:w="871"/>
      </w:tblGrid>
      <w:tr w:rsidR="008F5107" w:rsidRPr="008F5107" w:rsidTr="008F5107">
        <w:trPr>
          <w:trHeight w:val="31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Allegation Type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2018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2019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2020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2021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2022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2023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Authority, Respect and Courtesy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Confidentiality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Discreditable Conduct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3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Duties and Responsibilities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Honesty and Integrity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Grand 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3</w:t>
            </w:r>
          </w:p>
        </w:tc>
      </w:tr>
    </w:tbl>
    <w:p w:rsidR="008F5107" w:rsidRPr="005247CA" w:rsidRDefault="008F5107" w:rsidP="008F5107">
      <w:pPr>
        <w:tabs>
          <w:tab w:val="left" w:pos="5400"/>
        </w:tabs>
        <w:rPr>
          <w:rFonts w:eastAsiaTheme="majorEastAsia" w:cstheme="majorBidi"/>
          <w:color w:val="000000" w:themeColor="text1"/>
          <w:sz w:val="16"/>
          <w:szCs w:val="16"/>
        </w:rPr>
      </w:pPr>
      <w:r w:rsidRPr="005247CA">
        <w:rPr>
          <w:rFonts w:eastAsiaTheme="majorEastAsia" w:cstheme="majorBidi"/>
          <w:color w:val="000000" w:themeColor="text1"/>
          <w:sz w:val="16"/>
          <w:szCs w:val="16"/>
        </w:rPr>
        <w:t xml:space="preserve">1. Data is based on the preliminary assessment date. </w:t>
      </w:r>
      <w:r w:rsidRPr="005247CA">
        <w:rPr>
          <w:rFonts w:eastAsiaTheme="majorEastAsia" w:cstheme="majorBidi"/>
          <w:color w:val="000000" w:themeColor="text1"/>
          <w:sz w:val="16"/>
          <w:szCs w:val="16"/>
        </w:rPr>
        <w:br/>
        <w:t xml:space="preserve">2. Data for 2023 covers the period of 01/01/2023 – 20/03/2023 inclusive. </w:t>
      </w:r>
    </w:p>
    <w:p w:rsidR="008F5107" w:rsidRPr="008F5107" w:rsidRDefault="008F5107" w:rsidP="008F5107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</w:p>
    <w:p w:rsidR="008F5107" w:rsidRPr="008F5107" w:rsidRDefault="008F5107" w:rsidP="008F5107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</w:p>
    <w:p w:rsidR="008F5107" w:rsidRPr="008F5107" w:rsidRDefault="008F5107" w:rsidP="008F5107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</w:p>
    <w:p w:rsidR="008F5107" w:rsidRDefault="008F5107">
      <w:pPr>
        <w:rPr>
          <w:rFonts w:eastAsiaTheme="majorEastAsia" w:cstheme="majorBidi"/>
          <w:i/>
          <w:iCs/>
          <w:color w:val="000000" w:themeColor="text1"/>
          <w:szCs w:val="26"/>
        </w:rPr>
      </w:pPr>
      <w:r>
        <w:rPr>
          <w:rFonts w:eastAsiaTheme="majorEastAsia" w:cstheme="majorBidi"/>
          <w:i/>
          <w:iCs/>
          <w:color w:val="000000" w:themeColor="text1"/>
          <w:szCs w:val="26"/>
        </w:rPr>
        <w:br w:type="page"/>
      </w:r>
    </w:p>
    <w:p w:rsidR="008F5107" w:rsidRPr="008F5107" w:rsidRDefault="008F5107" w:rsidP="008F5107">
      <w:pPr>
        <w:tabs>
          <w:tab w:val="left" w:pos="5400"/>
        </w:tabs>
        <w:rPr>
          <w:rFonts w:eastAsiaTheme="majorEastAsia" w:cstheme="majorBidi"/>
          <w:i/>
          <w:iCs/>
          <w:color w:val="000000" w:themeColor="text1"/>
          <w:szCs w:val="26"/>
        </w:rPr>
      </w:pPr>
      <w:r w:rsidRPr="008F5107">
        <w:rPr>
          <w:rFonts w:eastAsiaTheme="majorEastAsia" w:cstheme="majorBidi"/>
          <w:i/>
          <w:iCs/>
          <w:color w:val="000000" w:themeColor="text1"/>
          <w:szCs w:val="26"/>
        </w:rPr>
        <w:lastRenderedPageBreak/>
        <w:t>Table: Allegations involving a sexual circumstance subject to preliminary assessment, by allegation disposal and year of assessment (01/01/2018 – 20/03/2023)  </w:t>
      </w:r>
      <w:r w:rsidRPr="008F5107">
        <w:rPr>
          <w:rFonts w:eastAsiaTheme="majorEastAsia" w:cstheme="majorBidi"/>
          <w:i/>
          <w:iCs/>
          <w:color w:val="000000" w:themeColor="text1"/>
          <w:szCs w:val="26"/>
          <w:vertAlign w:val="superscript"/>
        </w:rPr>
        <w:t>1 2 3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2"/>
        <w:gridCol w:w="871"/>
        <w:gridCol w:w="871"/>
        <w:gridCol w:w="871"/>
        <w:gridCol w:w="871"/>
        <w:gridCol w:w="871"/>
        <w:gridCol w:w="871"/>
      </w:tblGrid>
      <w:tr w:rsidR="008F5107" w:rsidRPr="008F5107" w:rsidTr="008F5107">
        <w:trPr>
          <w:trHeight w:val="31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Allegation Disposal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2018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2019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2020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2021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2022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2023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Hearing - Demotion in Rank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Hearing - Dismissal With Notice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Hearing - Final Written Warning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Hearing - No Action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Hearing - Written Warning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Meeting - Final Written Warning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Meeting - No Action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Meeting - Verbal Warning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Meeting - Written Warning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Management Action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No Action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Retired/Resigned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Ongoing - not yet concluded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color w:val="000000" w:themeColor="text1"/>
                <w:szCs w:val="26"/>
              </w:rPr>
              <w:t>2</w:t>
            </w:r>
          </w:p>
        </w:tc>
      </w:tr>
      <w:tr w:rsidR="008F5107" w:rsidRPr="008F5107" w:rsidTr="008F510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Grand 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F5107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3</w:t>
            </w:r>
          </w:p>
        </w:tc>
      </w:tr>
    </w:tbl>
    <w:p w:rsidR="008F5107" w:rsidRPr="005247CA" w:rsidRDefault="008F5107" w:rsidP="008F5107">
      <w:pPr>
        <w:tabs>
          <w:tab w:val="left" w:pos="5400"/>
        </w:tabs>
        <w:rPr>
          <w:rFonts w:eastAsiaTheme="majorEastAsia" w:cstheme="majorBidi"/>
          <w:color w:val="000000" w:themeColor="text1"/>
          <w:sz w:val="16"/>
          <w:szCs w:val="16"/>
        </w:rPr>
      </w:pPr>
      <w:r w:rsidRPr="005247CA">
        <w:rPr>
          <w:rFonts w:eastAsiaTheme="majorEastAsia" w:cstheme="majorBidi"/>
          <w:color w:val="000000" w:themeColor="text1"/>
          <w:sz w:val="16"/>
          <w:szCs w:val="16"/>
        </w:rPr>
        <w:t xml:space="preserve">1. Data is based on the preliminary assessment date. </w:t>
      </w:r>
      <w:r w:rsidRPr="005247CA">
        <w:rPr>
          <w:rFonts w:eastAsiaTheme="majorEastAsia" w:cstheme="majorBidi"/>
          <w:color w:val="000000" w:themeColor="text1"/>
          <w:sz w:val="16"/>
          <w:szCs w:val="16"/>
        </w:rPr>
        <w:br/>
        <w:t xml:space="preserve">2. Data for 2023 covers the period of 01/01/2023 – 20/03/2023 inclusive. </w:t>
      </w:r>
      <w:r w:rsidRPr="005247CA">
        <w:rPr>
          <w:rFonts w:eastAsiaTheme="majorEastAsia" w:cstheme="majorBidi"/>
          <w:color w:val="000000" w:themeColor="text1"/>
          <w:sz w:val="16"/>
          <w:szCs w:val="16"/>
        </w:rPr>
        <w:br/>
        <w:t>3. Allegations subject to preliminary assessment may remain subject to investigation or further proceedings and therefore may not yet be concluded.</w:t>
      </w:r>
    </w:p>
    <w:p w:rsidR="007E5EE9" w:rsidRDefault="007E5EE9">
      <w:pPr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br w:type="page"/>
      </w:r>
    </w:p>
    <w:p w:rsidR="008F5107" w:rsidRPr="008F5107" w:rsidRDefault="008F5107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F5107">
        <w:rPr>
          <w:rFonts w:eastAsiaTheme="majorEastAsia" w:cstheme="majorBidi"/>
          <w:b/>
          <w:color w:val="000000" w:themeColor="text1"/>
          <w:szCs w:val="26"/>
        </w:rPr>
        <w:lastRenderedPageBreak/>
        <w:t>Gender and rank of alleged perpetrator</w:t>
      </w:r>
    </w:p>
    <w:p w:rsidR="008F5107" w:rsidRPr="008F5107" w:rsidRDefault="008F5107" w:rsidP="008F5107">
      <w:pPr>
        <w:tabs>
          <w:tab w:val="left" w:pos="5400"/>
        </w:tabs>
      </w:pPr>
      <w:r w:rsidRPr="008F5107">
        <w:t>This is interpreted to be a contin</w:t>
      </w:r>
      <w:r w:rsidR="00A32C25">
        <w:t>uation of the previous question</w:t>
      </w:r>
      <w:r w:rsidRPr="008F5107">
        <w:t xml:space="preserve"> but in relation to officers linked to the allegations listed in response to question 1 and </w:t>
      </w:r>
      <w:r>
        <w:t>-</w:t>
      </w:r>
      <w:r w:rsidRPr="008F5107">
        <w:t xml:space="preserve"> separately </w:t>
      </w:r>
      <w:r>
        <w:t>-</w:t>
      </w:r>
      <w:r w:rsidRPr="008F5107">
        <w:t xml:space="preserve"> the officers linked to the allegations response to question 2. </w:t>
      </w:r>
      <w:r w:rsidR="005D637F">
        <w:t xml:space="preserve"> </w:t>
      </w:r>
      <w:r w:rsidRPr="008F5107">
        <w:t>Data has been provided below on that basis.</w:t>
      </w:r>
    </w:p>
    <w:p w:rsidR="008F5107" w:rsidRPr="008F5107" w:rsidRDefault="008F5107" w:rsidP="008F5107">
      <w:pPr>
        <w:tabs>
          <w:tab w:val="left" w:pos="5400"/>
        </w:tabs>
      </w:pPr>
      <w:r w:rsidRPr="008F5107">
        <w:t>Please note</w:t>
      </w:r>
      <w:r w:rsidR="00A32C25">
        <w:t>, for each of the tables below,</w:t>
      </w:r>
      <w:r w:rsidRPr="008F5107">
        <w:t xml:space="preserve"> that each preliminary assessment under Regulation 10 of The Police Service of Scotland (Conduct) Regulations 2014 is limited to one officer. </w:t>
      </w:r>
      <w:r w:rsidR="005D637F">
        <w:t xml:space="preserve"> </w:t>
      </w:r>
      <w:r w:rsidRPr="008F5107">
        <w:t xml:space="preserve">However, each officer may be linked to multiple allegations and therefore the number of officers may vary from the number of allegations. </w:t>
      </w:r>
      <w:r w:rsidR="005D637F">
        <w:t xml:space="preserve"> </w:t>
      </w:r>
      <w:r w:rsidRPr="008F5107">
        <w:t xml:space="preserve">Furthermore, the same individual officer may appear against more than one case. </w:t>
      </w:r>
    </w:p>
    <w:p w:rsidR="008F5107" w:rsidRPr="008F5107" w:rsidRDefault="008F5107" w:rsidP="008F5107">
      <w:pPr>
        <w:tabs>
          <w:tab w:val="left" w:pos="5400"/>
        </w:tabs>
        <w:rPr>
          <w:i/>
          <w:iCs/>
        </w:rPr>
      </w:pPr>
      <w:r w:rsidRPr="008F5107">
        <w:rPr>
          <w:i/>
          <w:iCs/>
        </w:rPr>
        <w:t>Table: Police Officers subject to preliminary assessment, by rank and year of assessment (01/01/2018 – 20/03/2023)  </w:t>
      </w:r>
      <w:r w:rsidRPr="008F5107">
        <w:rPr>
          <w:i/>
          <w:iCs/>
          <w:vertAlign w:val="superscript"/>
        </w:rPr>
        <w:t>1 2 3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1110"/>
        <w:gridCol w:w="1110"/>
        <w:gridCol w:w="1111"/>
        <w:gridCol w:w="1110"/>
        <w:gridCol w:w="1110"/>
        <w:gridCol w:w="1111"/>
      </w:tblGrid>
      <w:tr w:rsidR="008F5107" w:rsidRPr="008F5107" w:rsidTr="008F5107">
        <w:trPr>
          <w:trHeight w:val="31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Rank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2018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2019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2020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2021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2022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2023</w:t>
            </w:r>
          </w:p>
        </w:tc>
      </w:tr>
      <w:tr w:rsidR="008F5107" w:rsidRPr="008F5107" w:rsidTr="008F5107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Constable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310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295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310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329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246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64</w:t>
            </w:r>
          </w:p>
        </w:tc>
      </w:tr>
      <w:tr w:rsidR="008F5107" w:rsidRPr="008F5107" w:rsidTr="008F5107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Sergeant or above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71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71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58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13</w:t>
            </w:r>
          </w:p>
        </w:tc>
      </w:tr>
      <w:tr w:rsidR="008F5107" w:rsidRPr="008F5107" w:rsidTr="008F5107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Grand Total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381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366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382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404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304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77</w:t>
            </w:r>
          </w:p>
        </w:tc>
      </w:tr>
    </w:tbl>
    <w:p w:rsidR="007E5EE9" w:rsidRDefault="007E5EE9" w:rsidP="008F5107">
      <w:pPr>
        <w:tabs>
          <w:tab w:val="left" w:pos="5400"/>
        </w:tabs>
        <w:rPr>
          <w:i/>
          <w:iCs/>
        </w:rPr>
      </w:pPr>
    </w:p>
    <w:p w:rsidR="00A32C25" w:rsidRPr="008F5107" w:rsidRDefault="008F5107" w:rsidP="008F5107">
      <w:pPr>
        <w:tabs>
          <w:tab w:val="left" w:pos="5400"/>
        </w:tabs>
        <w:rPr>
          <w:i/>
          <w:iCs/>
        </w:rPr>
      </w:pPr>
      <w:r w:rsidRPr="008F5107">
        <w:rPr>
          <w:i/>
          <w:iCs/>
        </w:rPr>
        <w:t>Table: Police Officers subject to preliminary assessment, by sex and year of assessment (01/01/2018 – 20/03/2023)  </w:t>
      </w:r>
      <w:r w:rsidRPr="008F5107">
        <w:rPr>
          <w:i/>
          <w:iCs/>
          <w:vertAlign w:val="superscript"/>
        </w:rPr>
        <w:t>1 2 3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1110"/>
        <w:gridCol w:w="1110"/>
        <w:gridCol w:w="1111"/>
        <w:gridCol w:w="1110"/>
        <w:gridCol w:w="1110"/>
        <w:gridCol w:w="1111"/>
      </w:tblGrid>
      <w:tr w:rsidR="008F5107" w:rsidRPr="008F5107" w:rsidTr="008F5107">
        <w:trPr>
          <w:trHeight w:val="31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Sex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2018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2019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2020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2021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2022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2023</w:t>
            </w:r>
          </w:p>
        </w:tc>
      </w:tr>
      <w:tr w:rsidR="008F5107" w:rsidRPr="008F5107" w:rsidTr="008F5107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Female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83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91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76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22</w:t>
            </w:r>
          </w:p>
        </w:tc>
      </w:tr>
      <w:tr w:rsidR="008F5107" w:rsidRPr="008F5107" w:rsidTr="008F5107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Male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298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276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298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313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228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55</w:t>
            </w:r>
          </w:p>
        </w:tc>
      </w:tr>
      <w:tr w:rsidR="008F5107" w:rsidRPr="008F5107" w:rsidTr="008F5107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Grand Total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381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366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382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404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304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77</w:t>
            </w:r>
          </w:p>
        </w:tc>
      </w:tr>
    </w:tbl>
    <w:p w:rsidR="007E5EE9" w:rsidRDefault="007E5EE9" w:rsidP="008F5107">
      <w:pPr>
        <w:tabs>
          <w:tab w:val="left" w:pos="5400"/>
        </w:tabs>
        <w:rPr>
          <w:i/>
          <w:iCs/>
        </w:rPr>
      </w:pPr>
    </w:p>
    <w:p w:rsidR="007E5EE9" w:rsidRDefault="007E5EE9" w:rsidP="008F5107">
      <w:pPr>
        <w:tabs>
          <w:tab w:val="left" w:pos="5400"/>
        </w:tabs>
        <w:rPr>
          <w:i/>
          <w:iCs/>
        </w:rPr>
      </w:pPr>
    </w:p>
    <w:p w:rsidR="008F5107" w:rsidRPr="008F5107" w:rsidRDefault="008F5107" w:rsidP="008F5107">
      <w:pPr>
        <w:tabs>
          <w:tab w:val="left" w:pos="5400"/>
        </w:tabs>
        <w:rPr>
          <w:i/>
          <w:iCs/>
        </w:rPr>
      </w:pPr>
      <w:r w:rsidRPr="008F5107">
        <w:rPr>
          <w:i/>
          <w:iCs/>
        </w:rPr>
        <w:lastRenderedPageBreak/>
        <w:t>Table: Police Officers subject to preliminary assessment involving an allegation with a sexual circumstance, by rank and year of assessment (01/01/2018 – 20/03/2023)  </w:t>
      </w:r>
      <w:r w:rsidRPr="008F5107">
        <w:rPr>
          <w:i/>
          <w:iCs/>
          <w:vertAlign w:val="superscript"/>
        </w:rPr>
        <w:t>1 2 3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1063"/>
        <w:gridCol w:w="1063"/>
        <w:gridCol w:w="1063"/>
        <w:gridCol w:w="1063"/>
        <w:gridCol w:w="1063"/>
        <w:gridCol w:w="1063"/>
      </w:tblGrid>
      <w:tr w:rsidR="008F5107" w:rsidRPr="008F5107" w:rsidTr="008F5107">
        <w:trPr>
          <w:trHeight w:val="315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Rank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2018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2019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2020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2021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2022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2023</w:t>
            </w:r>
          </w:p>
        </w:tc>
      </w:tr>
      <w:tr w:rsidR="008F5107" w:rsidRPr="008F5107" w:rsidTr="008F5107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Constable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3</w:t>
            </w:r>
          </w:p>
        </w:tc>
      </w:tr>
      <w:tr w:rsidR="008F5107" w:rsidRPr="008F5107" w:rsidTr="008F5107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Sergeant or above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0</w:t>
            </w:r>
          </w:p>
        </w:tc>
      </w:tr>
      <w:tr w:rsidR="008F5107" w:rsidRPr="008F5107" w:rsidTr="008F5107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Grand Total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28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3</w:t>
            </w:r>
          </w:p>
        </w:tc>
      </w:tr>
    </w:tbl>
    <w:p w:rsidR="007E5EE9" w:rsidRDefault="007E5EE9" w:rsidP="008F5107">
      <w:pPr>
        <w:tabs>
          <w:tab w:val="left" w:pos="5400"/>
        </w:tabs>
        <w:rPr>
          <w:i/>
          <w:iCs/>
        </w:rPr>
      </w:pPr>
    </w:p>
    <w:p w:rsidR="008F5107" w:rsidRPr="008F5107" w:rsidRDefault="008F5107" w:rsidP="008F5107">
      <w:pPr>
        <w:tabs>
          <w:tab w:val="left" w:pos="5400"/>
        </w:tabs>
        <w:rPr>
          <w:i/>
          <w:iCs/>
        </w:rPr>
      </w:pPr>
      <w:r w:rsidRPr="008F5107">
        <w:rPr>
          <w:i/>
          <w:iCs/>
        </w:rPr>
        <w:t>Table: Police Officers subject to preliminary assessment involving an allegation with a sexual circumstance, by sex and year of assessment (01/01/2018 – 20/03/2023)  </w:t>
      </w:r>
      <w:r w:rsidRPr="008F5107">
        <w:rPr>
          <w:i/>
          <w:iCs/>
          <w:vertAlign w:val="superscript"/>
        </w:rPr>
        <w:t>1 2 3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1063"/>
        <w:gridCol w:w="1063"/>
        <w:gridCol w:w="1063"/>
        <w:gridCol w:w="1063"/>
        <w:gridCol w:w="1063"/>
        <w:gridCol w:w="1063"/>
      </w:tblGrid>
      <w:tr w:rsidR="008F5107" w:rsidRPr="008F5107" w:rsidTr="008F5107">
        <w:trPr>
          <w:trHeight w:val="315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Sex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2018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2019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2020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2021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2022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2023</w:t>
            </w:r>
          </w:p>
        </w:tc>
      </w:tr>
      <w:tr w:rsidR="008F5107" w:rsidRPr="008F5107" w:rsidTr="008F5107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Female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0</w:t>
            </w:r>
          </w:p>
        </w:tc>
      </w:tr>
      <w:tr w:rsidR="008F5107" w:rsidRPr="008F5107" w:rsidTr="008F5107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Male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24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</w:pPr>
            <w:r w:rsidRPr="008F5107">
              <w:t>3</w:t>
            </w:r>
          </w:p>
        </w:tc>
      </w:tr>
      <w:tr w:rsidR="008F5107" w:rsidRPr="008F5107" w:rsidTr="008F5107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Grand Total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28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107" w:rsidRPr="008F5107" w:rsidRDefault="008F5107" w:rsidP="008F5107">
            <w:pPr>
              <w:tabs>
                <w:tab w:val="left" w:pos="5400"/>
              </w:tabs>
              <w:rPr>
                <w:b/>
                <w:bCs/>
              </w:rPr>
            </w:pPr>
            <w:r w:rsidRPr="008F5107">
              <w:rPr>
                <w:b/>
                <w:bCs/>
              </w:rPr>
              <w:t>3</w:t>
            </w:r>
          </w:p>
        </w:tc>
      </w:tr>
    </w:tbl>
    <w:p w:rsidR="007E5EE9" w:rsidRDefault="007E5EE9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7CA" w:rsidRDefault="005247CA" w:rsidP="00491644">
      <w:r>
        <w:separator/>
      </w:r>
    </w:p>
  </w:endnote>
  <w:endnote w:type="continuationSeparator" w:id="0">
    <w:p w:rsidR="005247CA" w:rsidRDefault="005247CA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7CA" w:rsidRDefault="005247CA">
    <w:pPr>
      <w:pStyle w:val="Footer"/>
    </w:pPr>
  </w:p>
  <w:p w:rsidR="005247CA" w:rsidRDefault="005247CA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11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7CA" w:rsidRPr="007F490F" w:rsidRDefault="005247CA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>
      <w:rPr>
        <w:sz w:val="16"/>
        <w:szCs w:val="16"/>
      </w:rPr>
      <w:tab/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5247CA" w:rsidRDefault="005247CA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11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7CA" w:rsidRDefault="005247CA">
    <w:pPr>
      <w:pStyle w:val="Footer"/>
    </w:pPr>
  </w:p>
  <w:p w:rsidR="005247CA" w:rsidRDefault="005247CA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11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7CA" w:rsidRDefault="005247CA" w:rsidP="00491644">
      <w:r>
        <w:separator/>
      </w:r>
    </w:p>
  </w:footnote>
  <w:footnote w:type="continuationSeparator" w:id="0">
    <w:p w:rsidR="005247CA" w:rsidRDefault="005247CA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7CA" w:rsidRDefault="005247CA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11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5247CA" w:rsidRDefault="005247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7CA" w:rsidRDefault="005247CA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11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7CA" w:rsidRDefault="005247CA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11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5247CA" w:rsidRDefault="005247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91123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47CA"/>
    <w:rsid w:val="00540A52"/>
    <w:rsid w:val="00557306"/>
    <w:rsid w:val="005D637F"/>
    <w:rsid w:val="006D5799"/>
    <w:rsid w:val="00750D83"/>
    <w:rsid w:val="00793DD5"/>
    <w:rsid w:val="007D55F6"/>
    <w:rsid w:val="007E5EE9"/>
    <w:rsid w:val="007F490F"/>
    <w:rsid w:val="0086779C"/>
    <w:rsid w:val="00874BFD"/>
    <w:rsid w:val="008964EF"/>
    <w:rsid w:val="008F5107"/>
    <w:rsid w:val="009631A4"/>
    <w:rsid w:val="00977296"/>
    <w:rsid w:val="00A25E93"/>
    <w:rsid w:val="00A320FF"/>
    <w:rsid w:val="00A32C25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D24D7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ssi/2014/68/contents/made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scotland.police.uk/about-us/who-we-are/our-standards-of-professional-behaviour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gov.scot/binaries/content/documents/govscot/publications/factsheet/2018/04/conduct-and-performance-procedures-police-guidance/documents/police-guidance-conduct-procedures/police-guidance-conduct-procedures/govscot%3Adocument/Police%2BService%2Bof%2BScotland%2B%2528conduct%2529%2Bregulations%2B2014.pdf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1369</Words>
  <Characters>7808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2023-04-26T10:30:00Z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