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B3" w:rsidRDefault="00D43BB3" w:rsidP="00D43BB3">
      <w:pPr>
        <w:pStyle w:val="Style1"/>
      </w:pPr>
      <w:bookmarkStart w:id="0" w:name="_GoBack"/>
      <w:bookmarkEnd w:id="0"/>
      <w:r>
        <w:t>THRIVE</w:t>
      </w:r>
    </w:p>
    <w:p w:rsidR="00D43BB3" w:rsidRDefault="00D43BB3" w:rsidP="00D43BB3">
      <w:r>
        <w:t xml:space="preserve">THRIVE is the model used by Police Scotland to assess all contact and identify the most appropriate response. It is designed to ensure that we jointly assess risk and decision making in a consistent way and record our rationale. </w:t>
      </w:r>
    </w:p>
    <w:p w:rsidR="00D43BB3" w:rsidRDefault="00D43BB3" w:rsidP="00D43BB3">
      <w:r>
        <w:t>THRIVE stands for:</w:t>
      </w:r>
    </w:p>
    <w:tbl>
      <w:tblPr>
        <w:tblStyle w:val="TableGrid"/>
        <w:tblW w:w="0" w:type="auto"/>
        <w:tblInd w:w="0" w:type="dxa"/>
        <w:tblLook w:val="04A0" w:firstRow="1" w:lastRow="0" w:firstColumn="1" w:lastColumn="0" w:noHBand="0" w:noVBand="1"/>
      </w:tblPr>
      <w:tblGrid>
        <w:gridCol w:w="444"/>
        <w:gridCol w:w="2386"/>
        <w:gridCol w:w="6186"/>
      </w:tblGrid>
      <w:tr w:rsidR="00D43BB3" w:rsidTr="00D43BB3">
        <w:trPr>
          <w:trHeight w:val="806"/>
        </w:trPr>
        <w:tc>
          <w:tcPr>
            <w:tcW w:w="44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D43BB3" w:rsidRDefault="00D43BB3">
            <w:pPr>
              <w:spacing w:line="240" w:lineRule="auto"/>
              <w:jc w:val="center"/>
              <w:rPr>
                <w:b/>
                <w:color w:val="FFFFFF" w:themeColor="background1"/>
                <w:sz w:val="36"/>
              </w:rPr>
            </w:pPr>
            <w:r>
              <w:rPr>
                <w:b/>
                <w:color w:val="FFFFFF" w:themeColor="background1"/>
                <w:sz w:val="36"/>
              </w:rPr>
              <w:t>T</w:t>
            </w:r>
          </w:p>
        </w:tc>
        <w:tc>
          <w:tcPr>
            <w:tcW w:w="238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D43BB3" w:rsidRDefault="00D43BB3">
            <w:pPr>
              <w:spacing w:line="240" w:lineRule="auto"/>
              <w:rPr>
                <w:b/>
              </w:rPr>
            </w:pPr>
            <w:r>
              <w:rPr>
                <w:b/>
              </w:rPr>
              <w:t>THREAT</w:t>
            </w:r>
          </w:p>
        </w:tc>
        <w:tc>
          <w:tcPr>
            <w:tcW w:w="61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43BB3" w:rsidRDefault="00D43BB3">
            <w:pPr>
              <w:spacing w:line="240" w:lineRule="auto"/>
            </w:pPr>
            <w:r>
              <w:t>Is there a threat to any person, property, public safety, Police Scotland or community cohesion?</w:t>
            </w:r>
          </w:p>
        </w:tc>
      </w:tr>
      <w:tr w:rsidR="00D43BB3" w:rsidTr="00D43BB3">
        <w:trPr>
          <w:trHeight w:val="806"/>
        </w:trPr>
        <w:tc>
          <w:tcPr>
            <w:tcW w:w="44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D43BB3" w:rsidRDefault="00D43BB3">
            <w:pPr>
              <w:spacing w:line="240" w:lineRule="auto"/>
              <w:jc w:val="center"/>
              <w:rPr>
                <w:b/>
                <w:color w:val="FFFFFF" w:themeColor="background1"/>
                <w:sz w:val="36"/>
              </w:rPr>
            </w:pPr>
            <w:r>
              <w:rPr>
                <w:b/>
                <w:color w:val="FFFFFF" w:themeColor="background1"/>
                <w:sz w:val="36"/>
              </w:rPr>
              <w:t>H</w:t>
            </w:r>
          </w:p>
        </w:tc>
        <w:tc>
          <w:tcPr>
            <w:tcW w:w="238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D43BB3" w:rsidRDefault="00D43BB3">
            <w:pPr>
              <w:spacing w:line="240" w:lineRule="auto"/>
              <w:rPr>
                <w:b/>
              </w:rPr>
            </w:pPr>
            <w:r>
              <w:rPr>
                <w:b/>
              </w:rPr>
              <w:t>HARM</w:t>
            </w:r>
          </w:p>
        </w:tc>
        <w:tc>
          <w:tcPr>
            <w:tcW w:w="61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43BB3" w:rsidRDefault="00D43BB3">
            <w:pPr>
              <w:spacing w:line="240" w:lineRule="auto"/>
            </w:pPr>
            <w:r>
              <w:t>What harm would be caused if this threat materialised?</w:t>
            </w:r>
          </w:p>
        </w:tc>
      </w:tr>
      <w:tr w:rsidR="00D43BB3" w:rsidTr="00D43BB3">
        <w:trPr>
          <w:trHeight w:val="806"/>
        </w:trPr>
        <w:tc>
          <w:tcPr>
            <w:tcW w:w="44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D43BB3" w:rsidRDefault="00D43BB3">
            <w:pPr>
              <w:spacing w:line="240" w:lineRule="auto"/>
              <w:jc w:val="center"/>
              <w:rPr>
                <w:b/>
                <w:color w:val="FFFFFF" w:themeColor="background1"/>
                <w:sz w:val="36"/>
              </w:rPr>
            </w:pPr>
            <w:r>
              <w:rPr>
                <w:b/>
                <w:color w:val="FFFFFF" w:themeColor="background1"/>
                <w:sz w:val="36"/>
              </w:rPr>
              <w:t>R</w:t>
            </w:r>
          </w:p>
        </w:tc>
        <w:tc>
          <w:tcPr>
            <w:tcW w:w="238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D43BB3" w:rsidRDefault="00D43BB3">
            <w:pPr>
              <w:spacing w:line="240" w:lineRule="auto"/>
              <w:rPr>
                <w:b/>
              </w:rPr>
            </w:pPr>
            <w:r>
              <w:rPr>
                <w:b/>
              </w:rPr>
              <w:t>RISK</w:t>
            </w:r>
          </w:p>
        </w:tc>
        <w:tc>
          <w:tcPr>
            <w:tcW w:w="61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43BB3" w:rsidRDefault="00D43BB3">
            <w:pPr>
              <w:spacing w:line="240" w:lineRule="auto"/>
            </w:pPr>
            <w:r>
              <w:t>How likely is it that the threat will occur?</w:t>
            </w:r>
          </w:p>
        </w:tc>
      </w:tr>
      <w:tr w:rsidR="00D43BB3" w:rsidTr="00D43BB3">
        <w:trPr>
          <w:trHeight w:val="806"/>
        </w:trPr>
        <w:tc>
          <w:tcPr>
            <w:tcW w:w="44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D43BB3" w:rsidRDefault="00D43BB3">
            <w:pPr>
              <w:spacing w:line="240" w:lineRule="auto"/>
              <w:jc w:val="center"/>
              <w:rPr>
                <w:b/>
                <w:color w:val="FFFFFF" w:themeColor="background1"/>
                <w:sz w:val="36"/>
              </w:rPr>
            </w:pPr>
            <w:r>
              <w:rPr>
                <w:b/>
                <w:color w:val="FFFFFF" w:themeColor="background1"/>
                <w:sz w:val="36"/>
              </w:rPr>
              <w:t>I</w:t>
            </w:r>
          </w:p>
        </w:tc>
        <w:tc>
          <w:tcPr>
            <w:tcW w:w="238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D43BB3" w:rsidRDefault="00D43BB3">
            <w:pPr>
              <w:spacing w:line="240" w:lineRule="auto"/>
              <w:rPr>
                <w:b/>
              </w:rPr>
            </w:pPr>
            <w:r>
              <w:rPr>
                <w:b/>
              </w:rPr>
              <w:t>INVESTIGATION</w:t>
            </w:r>
          </w:p>
        </w:tc>
        <w:tc>
          <w:tcPr>
            <w:tcW w:w="61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43BB3" w:rsidRDefault="00D43BB3">
            <w:pPr>
              <w:spacing w:line="240" w:lineRule="auto"/>
            </w:pPr>
            <w:r>
              <w:t>Are there any investigative opportunities? What are they and will they be affected by any delay in response?</w:t>
            </w:r>
          </w:p>
        </w:tc>
      </w:tr>
      <w:tr w:rsidR="00D43BB3" w:rsidTr="00D43BB3">
        <w:trPr>
          <w:trHeight w:val="806"/>
        </w:trPr>
        <w:tc>
          <w:tcPr>
            <w:tcW w:w="44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D43BB3" w:rsidRDefault="00D43BB3">
            <w:pPr>
              <w:spacing w:line="240" w:lineRule="auto"/>
              <w:jc w:val="center"/>
              <w:rPr>
                <w:b/>
                <w:color w:val="FFFFFF" w:themeColor="background1"/>
                <w:sz w:val="36"/>
              </w:rPr>
            </w:pPr>
            <w:r>
              <w:rPr>
                <w:b/>
                <w:color w:val="FFFFFF" w:themeColor="background1"/>
                <w:sz w:val="36"/>
              </w:rPr>
              <w:t>V</w:t>
            </w:r>
          </w:p>
        </w:tc>
        <w:tc>
          <w:tcPr>
            <w:tcW w:w="238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D43BB3" w:rsidRDefault="00D43BB3">
            <w:pPr>
              <w:spacing w:line="240" w:lineRule="auto"/>
              <w:rPr>
                <w:b/>
              </w:rPr>
            </w:pPr>
            <w:r>
              <w:rPr>
                <w:b/>
              </w:rPr>
              <w:t>VULNERABILITY</w:t>
            </w:r>
          </w:p>
        </w:tc>
        <w:tc>
          <w:tcPr>
            <w:tcW w:w="61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43BB3" w:rsidRDefault="00D43BB3">
            <w:pPr>
              <w:spacing w:line="240" w:lineRule="auto"/>
            </w:pPr>
            <w:r>
              <w:t>Consider the full circumstances. What, if any, vulnerability exists and who does it affect?</w:t>
            </w:r>
          </w:p>
        </w:tc>
      </w:tr>
      <w:tr w:rsidR="00D43BB3" w:rsidTr="00D43BB3">
        <w:trPr>
          <w:trHeight w:val="806"/>
        </w:trPr>
        <w:tc>
          <w:tcPr>
            <w:tcW w:w="44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rsidR="00D43BB3" w:rsidRDefault="00D43BB3">
            <w:pPr>
              <w:spacing w:line="240" w:lineRule="auto"/>
              <w:jc w:val="center"/>
              <w:rPr>
                <w:b/>
                <w:color w:val="FFFFFF" w:themeColor="background1"/>
                <w:sz w:val="36"/>
              </w:rPr>
            </w:pPr>
            <w:r>
              <w:rPr>
                <w:b/>
                <w:color w:val="FFFFFF" w:themeColor="background1"/>
                <w:sz w:val="36"/>
              </w:rPr>
              <w:t>E</w:t>
            </w:r>
          </w:p>
        </w:tc>
        <w:tc>
          <w:tcPr>
            <w:tcW w:w="238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D43BB3" w:rsidRDefault="00D43BB3">
            <w:pPr>
              <w:spacing w:line="240" w:lineRule="auto"/>
              <w:rPr>
                <w:b/>
              </w:rPr>
            </w:pPr>
            <w:r>
              <w:rPr>
                <w:b/>
              </w:rPr>
              <w:t>ENGAGEMENT</w:t>
            </w:r>
          </w:p>
        </w:tc>
        <w:tc>
          <w:tcPr>
            <w:tcW w:w="61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43BB3" w:rsidRDefault="00D43BB3">
            <w:pPr>
              <w:spacing w:line="240" w:lineRule="auto"/>
            </w:pPr>
            <w:r>
              <w:t>What is the best means of engagement? Consider what we know and anticipate. Manage the expectations of the caller around realistic outcomes and timescales.</w:t>
            </w:r>
          </w:p>
        </w:tc>
      </w:tr>
    </w:tbl>
    <w:p w:rsidR="00D43BB3" w:rsidRDefault="00D43BB3" w:rsidP="00D43BB3"/>
    <w:p w:rsidR="00D43BB3" w:rsidRDefault="00D43BB3" w:rsidP="00D43BB3">
      <w:pPr>
        <w:pStyle w:val="Style1"/>
      </w:pPr>
      <w:r>
        <w:t>WHEN TO USE THRIVE</w:t>
      </w:r>
    </w:p>
    <w:p w:rsidR="00D43BB3" w:rsidRDefault="00D43BB3" w:rsidP="00D43BB3">
      <w:r>
        <w:t>Users are encouraged to add a THRIVE assessment at key decision points in order to fully capture rationale. A THRIVE assessment should always be added:</w:t>
      </w:r>
    </w:p>
    <w:p w:rsidR="00D43BB3" w:rsidRDefault="00D43BB3" w:rsidP="00D43BB3">
      <w:pPr>
        <w:pStyle w:val="ListParagraph"/>
        <w:numPr>
          <w:ilvl w:val="0"/>
          <w:numId w:val="1"/>
        </w:numPr>
      </w:pPr>
      <w:r>
        <w:t xml:space="preserve">When an incident is raised; </w:t>
      </w:r>
    </w:p>
    <w:p w:rsidR="00D43BB3" w:rsidRDefault="00D43BB3" w:rsidP="00D43BB3">
      <w:pPr>
        <w:pStyle w:val="ListParagraph"/>
        <w:numPr>
          <w:ilvl w:val="0"/>
          <w:numId w:val="1"/>
        </w:numPr>
      </w:pPr>
      <w:r>
        <w:t xml:space="preserve">Whenever new information is added and; </w:t>
      </w:r>
    </w:p>
    <w:p w:rsidR="00D43BB3" w:rsidRDefault="00D43BB3" w:rsidP="00D43BB3">
      <w:pPr>
        <w:pStyle w:val="ListParagraph"/>
        <w:numPr>
          <w:ilvl w:val="0"/>
          <w:numId w:val="1"/>
        </w:numPr>
      </w:pPr>
      <w:r>
        <w:t xml:space="preserve">Prior to disposal. </w:t>
      </w:r>
    </w:p>
    <w:p w:rsidR="00FC4344" w:rsidRDefault="00FC4344"/>
    <w:sectPr w:rsidR="00FC43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B3" w:rsidRDefault="00D43BB3" w:rsidP="00D43BB3">
      <w:pPr>
        <w:spacing w:after="0" w:line="240" w:lineRule="auto"/>
      </w:pPr>
      <w:r>
        <w:separator/>
      </w:r>
    </w:p>
  </w:endnote>
  <w:endnote w:type="continuationSeparator" w:id="0">
    <w:p w:rsidR="00D43BB3" w:rsidRDefault="00D43BB3" w:rsidP="00D4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3" w:rsidRDefault="00D43BB3">
    <w:pPr>
      <w:pStyle w:val="Footer"/>
    </w:pPr>
  </w:p>
  <w:p w:rsidR="00D43BB3" w:rsidRDefault="00AC4E0D" w:rsidP="00D43BB3">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3" w:rsidRDefault="00D43BB3">
    <w:pPr>
      <w:pStyle w:val="Footer"/>
    </w:pPr>
  </w:p>
  <w:p w:rsidR="00D43BB3" w:rsidRDefault="00AC4E0D" w:rsidP="00D43BB3">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3" w:rsidRDefault="00D43BB3">
    <w:pPr>
      <w:pStyle w:val="Footer"/>
    </w:pPr>
  </w:p>
  <w:p w:rsidR="00D43BB3" w:rsidRDefault="00AC4E0D" w:rsidP="00D43BB3">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B3" w:rsidRDefault="00D43BB3" w:rsidP="00D43BB3">
      <w:pPr>
        <w:spacing w:after="0" w:line="240" w:lineRule="auto"/>
      </w:pPr>
      <w:r>
        <w:separator/>
      </w:r>
    </w:p>
  </w:footnote>
  <w:footnote w:type="continuationSeparator" w:id="0">
    <w:p w:rsidR="00D43BB3" w:rsidRDefault="00D43BB3" w:rsidP="00D43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3" w:rsidRDefault="00AC4E0D" w:rsidP="00D43BB3">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D43BB3" w:rsidRDefault="00D43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3" w:rsidRDefault="00AC4E0D" w:rsidP="00D43BB3">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D43BB3" w:rsidRDefault="00D43B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B3" w:rsidRDefault="00AC4E0D" w:rsidP="00D43BB3">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D43BB3" w:rsidRDefault="00D43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76D89"/>
    <w:multiLevelType w:val="hybridMultilevel"/>
    <w:tmpl w:val="E82CA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B3"/>
    <w:rsid w:val="00AC4E0D"/>
    <w:rsid w:val="00D43BB3"/>
    <w:rsid w:val="00FC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F7E15-D016-4C25-9797-65189DC7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BB3"/>
    <w:pPr>
      <w:ind w:left="720"/>
      <w:contextualSpacing/>
    </w:pPr>
  </w:style>
  <w:style w:type="character" w:customStyle="1" w:styleId="Style1Char">
    <w:name w:val="Style1 Char"/>
    <w:basedOn w:val="DefaultParagraphFont"/>
    <w:link w:val="Style1"/>
    <w:locked/>
    <w:rsid w:val="00D43BB3"/>
    <w:rPr>
      <w:color w:val="FFFFFF" w:themeColor="background1"/>
      <w:shd w:val="clear" w:color="auto" w:fill="5B9BD5" w:themeFill="accent1"/>
    </w:rPr>
  </w:style>
  <w:style w:type="paragraph" w:customStyle="1" w:styleId="Style1">
    <w:name w:val="Style1"/>
    <w:basedOn w:val="Normal"/>
    <w:link w:val="Style1Char"/>
    <w:qFormat/>
    <w:rsid w:val="00D43BB3"/>
    <w:pPr>
      <w:shd w:val="clear" w:color="auto" w:fill="5B9BD5" w:themeFill="accent1"/>
    </w:pPr>
    <w:rPr>
      <w:color w:val="FFFFFF" w:themeColor="background1"/>
    </w:rPr>
  </w:style>
  <w:style w:type="table" w:styleId="TableGrid">
    <w:name w:val="Table Grid"/>
    <w:basedOn w:val="TableNormal"/>
    <w:uiPriority w:val="39"/>
    <w:rsid w:val="00D43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BB3"/>
  </w:style>
  <w:style w:type="paragraph" w:styleId="Footer">
    <w:name w:val="footer"/>
    <w:basedOn w:val="Normal"/>
    <w:link w:val="FooterChar"/>
    <w:uiPriority w:val="99"/>
    <w:unhideWhenUsed/>
    <w:rsid w:val="00D43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2023-10-09T08:17:00Z</dcterms:created>
  <dcterms:modified xsi:type="dcterms:W3CDTF">2023-10-09T08:17:00Z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SPNET\1770486</vt:lpwstr>
  </property>
  <property fmtid="{D5CDD505-2E9C-101B-9397-08002B2CF9AE}" pid="5" name="ClassificationMadeExternally">
    <vt:lpwstr>No</vt:lpwstr>
  </property>
  <property fmtid="{D5CDD505-2E9C-101B-9397-08002B2CF9AE}" pid="6" name="ClassificationMadeOn">
    <vt:filetime>2023-09-19T09:27:13Z</vt:filetime>
  </property>
</Properties>
</file>