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F32ABE" w:rsidR="00B17211" w:rsidRPr="00B17211" w:rsidRDefault="00B17211" w:rsidP="007F490F">
            <w:r w:rsidRPr="007F490F">
              <w:rPr>
                <w:rStyle w:val="Heading2Char"/>
              </w:rPr>
              <w:t>Our reference:</w:t>
            </w:r>
            <w:r>
              <w:t xml:space="preserve">  FOI 2</w:t>
            </w:r>
            <w:r w:rsidR="00EF0FBB">
              <w:t>5</w:t>
            </w:r>
            <w:r>
              <w:t>-</w:t>
            </w:r>
            <w:r w:rsidR="00D21AA3">
              <w:t>37</w:t>
            </w:r>
            <w:r w:rsidR="00660D61">
              <w:t>5</w:t>
            </w:r>
            <w:r w:rsidR="00D21AA3">
              <w:t>2</w:t>
            </w:r>
          </w:p>
          <w:p w14:paraId="34BDABA6" w14:textId="1D24FFFA" w:rsidR="00B17211" w:rsidRDefault="00456324" w:rsidP="00EE2373">
            <w:r w:rsidRPr="007F490F">
              <w:rPr>
                <w:rStyle w:val="Heading2Char"/>
              </w:rPr>
              <w:t>Respon</w:t>
            </w:r>
            <w:r w:rsidR="007D55F6">
              <w:rPr>
                <w:rStyle w:val="Heading2Char"/>
              </w:rPr>
              <w:t>ded to:</w:t>
            </w:r>
            <w:r w:rsidR="007F490F">
              <w:t xml:space="preserve"> </w:t>
            </w:r>
            <w:r w:rsidR="003A3E7C">
              <w:t>18</w:t>
            </w:r>
            <w:r w:rsidR="003A3E7C" w:rsidRPr="003A3E7C">
              <w:rPr>
                <w:vertAlign w:val="superscript"/>
              </w:rPr>
              <w:t>th</w:t>
            </w:r>
            <w:r w:rsidR="003A3E7C">
              <w:t xml:space="preserve"> </w:t>
            </w:r>
            <w:r w:rsidR="003A1F4F">
              <w:t>Dec</w:t>
            </w:r>
            <w:r w:rsidR="00BD1A5C">
              <w: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BDABBD" w14:textId="634578A0" w:rsidR="00BF6B81" w:rsidRPr="00B11A55" w:rsidRDefault="00660D61" w:rsidP="009D2AA5">
      <w:pPr>
        <w:tabs>
          <w:tab w:val="left" w:pos="5400"/>
        </w:tabs>
      </w:pPr>
      <w:r w:rsidRPr="00660D61">
        <w:rPr>
          <w:b/>
          <w:bCs/>
        </w:rPr>
        <w:t>Please supply the Domestic Homicide Review of prior police contact in relation to the death of Claire Inglis</w:t>
      </w:r>
      <w:r>
        <w:rPr>
          <w:b/>
          <w:bCs/>
        </w:rPr>
        <w:t xml:space="preserve">. </w:t>
      </w:r>
    </w:p>
    <w:p w14:paraId="6AD54415" w14:textId="4E22D79B" w:rsidR="003A1F4F" w:rsidRDefault="006B52F1" w:rsidP="001F185B">
      <w:r>
        <w:t xml:space="preserve">In response to your request, </w:t>
      </w:r>
      <w:r w:rsidR="003A1F4F" w:rsidRPr="00D62DD4">
        <w:t xml:space="preserve">I </w:t>
      </w:r>
      <w:r w:rsidR="001F185B">
        <w:t>can confirm that the information sought is held by Police Scotland, but I</w:t>
      </w:r>
      <w:r w:rsidR="001F185B" w:rsidRPr="001F185B">
        <w:t xml:space="preserve"> am refusing to provide it in terms of section 16(1) of the Act on the basis that the following exemptions apply:</w:t>
      </w:r>
    </w:p>
    <w:p w14:paraId="12D1FEB3" w14:textId="77777777" w:rsidR="001F185B" w:rsidRDefault="001F185B" w:rsidP="001F185B">
      <w:pPr>
        <w:rPr>
          <w:b/>
          <w:bCs/>
        </w:rPr>
      </w:pPr>
      <w:r w:rsidRPr="001F185B">
        <w:rPr>
          <w:b/>
          <w:bCs/>
        </w:rPr>
        <w:t xml:space="preserve">Section 38(1)(b) – Personal </w:t>
      </w:r>
      <w:r>
        <w:rPr>
          <w:b/>
          <w:bCs/>
        </w:rPr>
        <w:t>Data</w:t>
      </w:r>
    </w:p>
    <w:p w14:paraId="2FD4715A" w14:textId="75706F63" w:rsidR="001F185B" w:rsidRPr="001F185B" w:rsidRDefault="001F185B" w:rsidP="001F185B">
      <w:r w:rsidRPr="001F185B">
        <w:t>Personal data is defined in Article 4 of the General Data Protection Regulation (GDPR) as:</w:t>
      </w:r>
    </w:p>
    <w:p w14:paraId="040D5DFE" w14:textId="77777777" w:rsidR="001F185B" w:rsidRPr="001F185B" w:rsidRDefault="001F185B" w:rsidP="001F185B">
      <w:r w:rsidRPr="001F185B">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FDB9A04" w14:textId="77777777" w:rsidR="001F185B" w:rsidRPr="001F185B" w:rsidRDefault="001F185B" w:rsidP="001F185B">
      <w:r w:rsidRPr="001F185B">
        <w:t>Section 38(2A) of the Act provides that personal data is exempt from disclosure where disclosure would contravene any of the data protection principles set out at Article 5(1) of the GDPR which states that:</w:t>
      </w:r>
    </w:p>
    <w:p w14:paraId="76B03C87" w14:textId="77777777" w:rsidR="001F185B" w:rsidRPr="001F185B" w:rsidRDefault="001F185B" w:rsidP="001F185B">
      <w:r w:rsidRPr="001F185B">
        <w:t>‘Personal data shall be processed lawfully, fairly and in a transparent manner in relation to the data subject’.</w:t>
      </w:r>
    </w:p>
    <w:p w14:paraId="61285A40" w14:textId="620F0645" w:rsidR="001F185B" w:rsidRPr="001F185B" w:rsidRDefault="001F185B" w:rsidP="001F185B">
      <w:r w:rsidRPr="001F185B">
        <w:t>Article 6 of the GDPR goes on to state that processing shall be lawful only if certain conditions are met. The only potentially applicable condition is Article 6(1)(f) which states:</w:t>
      </w:r>
    </w:p>
    <w:p w14:paraId="7104EFE1" w14:textId="77777777" w:rsidR="001F185B" w:rsidRDefault="001F185B" w:rsidP="001F185B">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5737A3B" w14:textId="77777777" w:rsidR="001F185B" w:rsidRDefault="001F185B" w:rsidP="001F185B">
      <w:r>
        <w:lastRenderedPageBreak/>
        <w:t>Whilst I accept that you may have a legitimate interest with regards the disclosure of this information, I do not agree that disclosure could be considered necessary in the circumstances.</w:t>
      </w:r>
    </w:p>
    <w:p w14:paraId="1A250E11" w14:textId="77777777" w:rsidR="001F185B" w:rsidRDefault="001F185B" w:rsidP="001F185B">
      <w:r>
        <w:t>Notwithstanding, I am further of the view that your interests are overridden by the interests or fundamental rights and freedoms of the data subjects.</w:t>
      </w:r>
    </w:p>
    <w:p w14:paraId="18CD7982" w14:textId="1A99537B" w:rsidR="001F185B" w:rsidRDefault="001F185B" w:rsidP="001F185B">
      <w:r>
        <w:t>On that basis, it is considered that disclosure of the information sought would be unlawful.</w:t>
      </w:r>
    </w:p>
    <w:p w14:paraId="0AC1B6CC" w14:textId="2C67AED6" w:rsidR="00DB0EEC" w:rsidRPr="00DB0EEC" w:rsidRDefault="00DB0EEC" w:rsidP="001F185B">
      <w:pPr>
        <w:rPr>
          <w:b/>
          <w:bCs/>
        </w:rPr>
      </w:pPr>
      <w:r w:rsidRPr="00DB0EEC">
        <w:rPr>
          <w:b/>
          <w:bCs/>
        </w:rPr>
        <w:t>Section 30(</w:t>
      </w:r>
      <w:r>
        <w:rPr>
          <w:b/>
          <w:bCs/>
        </w:rPr>
        <w:t>c</w:t>
      </w:r>
      <w:r w:rsidRPr="00DB0EEC">
        <w:rPr>
          <w:b/>
          <w:bCs/>
        </w:rPr>
        <w:t xml:space="preserve">) – Prejudice to effective conduct of public affairs </w:t>
      </w:r>
    </w:p>
    <w:p w14:paraId="5053B939" w14:textId="591D6488" w:rsidR="00DB0EEC" w:rsidRDefault="00DB0EEC" w:rsidP="00DB0EEC">
      <w:r>
        <w:t xml:space="preserve">Information is exempt from disclosure if it would otherwise prejudice substantially or be likely to prejudice substantially the effective conduct of public affairs. The information sought contains recommendations which have not yet been fully endorsed/ completed by the organisation. </w:t>
      </w:r>
    </w:p>
    <w:p w14:paraId="6E36751C" w14:textId="01732DAB" w:rsidR="00DB0EEC" w:rsidRPr="00D62DD4" w:rsidRDefault="00DB0EEC" w:rsidP="00DB0EEC">
      <w:r>
        <w:t>It is our view that disclosure at this time would prejudice the operational consultation processes currently taking place.</w:t>
      </w:r>
    </w:p>
    <w:p w14:paraId="22483C7B" w14:textId="77777777" w:rsidR="001F185B" w:rsidRPr="001F185B" w:rsidRDefault="001F185B" w:rsidP="001F185B">
      <w:pPr>
        <w:rPr>
          <w:b/>
          <w:bCs/>
        </w:rPr>
      </w:pPr>
      <w:r w:rsidRPr="001F185B">
        <w:rPr>
          <w:b/>
          <w:bCs/>
        </w:rPr>
        <w:t xml:space="preserve">Section 34 (1)(b) - Investigations </w:t>
      </w:r>
    </w:p>
    <w:p w14:paraId="407E9BBF" w14:textId="5F813082" w:rsidR="00660D61" w:rsidRDefault="001F185B" w:rsidP="001F185B">
      <w:r>
        <w:t>Information is exempt information if it has at any time been held by Police Scotland for the purposes of an investigation which may lead to a decision to make a report to the Procurator Fiscal to enable it to be determined whether criminal proceedings should be instituted.</w:t>
      </w:r>
    </w:p>
    <w:p w14:paraId="3A97F6C3" w14:textId="37E4C638" w:rsidR="00654587" w:rsidRPr="00654587" w:rsidRDefault="00654587" w:rsidP="001F185B">
      <w:pPr>
        <w:rPr>
          <w:b/>
          <w:bCs/>
        </w:rPr>
      </w:pPr>
      <w:r w:rsidRPr="00654587">
        <w:rPr>
          <w:b/>
          <w:bCs/>
        </w:rPr>
        <w:t>Section 35(1)(a)&amp;(b) – Law Enforcement</w:t>
      </w:r>
    </w:p>
    <w:p w14:paraId="1AF82252" w14:textId="44C1A7E6" w:rsidR="00654587" w:rsidRDefault="00654587" w:rsidP="001F185B">
      <w:r>
        <w:t xml:space="preserve">The information sought contains details relating to actions taken to anticipate and prevent crime and it contains information relating to investigative strategies used to identify and secure prosecution of offenders. </w:t>
      </w:r>
    </w:p>
    <w:p w14:paraId="1CDA79B9" w14:textId="77777777" w:rsidR="001F185B" w:rsidRPr="001F185B" w:rsidRDefault="001F185B" w:rsidP="001F185B">
      <w:pPr>
        <w:rPr>
          <w:b/>
          <w:bCs/>
        </w:rPr>
      </w:pPr>
      <w:r w:rsidRPr="001F185B">
        <w:rPr>
          <w:b/>
          <w:bCs/>
        </w:rPr>
        <w:t>Section 39(1) - Health and Safety</w:t>
      </w:r>
    </w:p>
    <w:p w14:paraId="1F4A822E" w14:textId="77777777" w:rsidR="001F185B" w:rsidRDefault="001F185B" w:rsidP="001F185B">
      <w:r>
        <w:t>The requested information forms part of an investigation. While the investigation is no longer live, to provide details may cause harm to living relatives of the deceased.</w:t>
      </w:r>
    </w:p>
    <w:p w14:paraId="135EB4AA" w14:textId="3721FCB9" w:rsidR="001F185B" w:rsidRDefault="001F185B" w:rsidP="001F185B">
      <w:r>
        <w:t>One of the main purposes of the Police Service is to protect individuals and members of the public, to disclose the requested information would be contrary to that purpose.</w:t>
      </w:r>
    </w:p>
    <w:p w14:paraId="11238D5B" w14:textId="77777777" w:rsidR="00654587" w:rsidRDefault="00654587" w:rsidP="001F185B"/>
    <w:p w14:paraId="451739D2" w14:textId="77777777" w:rsidR="00654587" w:rsidRDefault="00654587" w:rsidP="001F185B"/>
    <w:p w14:paraId="76E52E79" w14:textId="77777777" w:rsidR="00654587" w:rsidRDefault="00654587" w:rsidP="001F185B"/>
    <w:p w14:paraId="334586AB" w14:textId="77777777" w:rsidR="001F185B" w:rsidRPr="001F185B" w:rsidRDefault="001F185B" w:rsidP="001F185B">
      <w:pPr>
        <w:rPr>
          <w:b/>
          <w:bCs/>
        </w:rPr>
      </w:pPr>
      <w:r w:rsidRPr="001F185B">
        <w:rPr>
          <w:b/>
          <w:bCs/>
        </w:rPr>
        <w:lastRenderedPageBreak/>
        <w:t>Public Interest Test</w:t>
      </w:r>
    </w:p>
    <w:p w14:paraId="0D4C2EB5" w14:textId="230E5D4D" w:rsidR="001F185B" w:rsidRDefault="001F185B" w:rsidP="001F185B">
      <w:r>
        <w:t>Public accountability may favour disclosure, given that the information concerns the efficient and effective use of resources by the organisation</w:t>
      </w:r>
      <w:r w:rsidR="00654587">
        <w:t xml:space="preserve">, specifically in relation to the death of Claire Inglis. </w:t>
      </w:r>
    </w:p>
    <w:p w14:paraId="48A16359" w14:textId="360F1E54" w:rsidR="001F185B" w:rsidRDefault="001F185B" w:rsidP="001F185B">
      <w:r>
        <w:t xml:space="preserve">However, the public interest overwhelmingly lies in </w:t>
      </w:r>
      <w:r w:rsidR="00654587">
        <w:t xml:space="preserve">protecting the integrity of investigative and criminal justice procedures, and in </w:t>
      </w:r>
      <w:r>
        <w:t>protecting individuals’ and their family’s right to privacy and honouring their expectation of confidentiality - even in death.</w:t>
      </w:r>
      <w:r w:rsidR="00654587">
        <w:t xml:space="preserve"> </w:t>
      </w:r>
    </w:p>
    <w:p w14:paraId="4BAC0874" w14:textId="77777777" w:rsidR="006B52F1" w:rsidRDefault="006B52F1" w:rsidP="001F185B"/>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5D1C4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3E7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7CBC2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3E7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58F67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3E7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F855F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3E7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87E436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3E7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904D5C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3E7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F42F7"/>
    <w:multiLevelType w:val="multilevel"/>
    <w:tmpl w:val="74D0A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05272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23DB"/>
    <w:rsid w:val="00090F3B"/>
    <w:rsid w:val="0009335D"/>
    <w:rsid w:val="000E2F19"/>
    <w:rsid w:val="000E43FF"/>
    <w:rsid w:val="000E6526"/>
    <w:rsid w:val="00141533"/>
    <w:rsid w:val="00167528"/>
    <w:rsid w:val="00184727"/>
    <w:rsid w:val="00195CC4"/>
    <w:rsid w:val="001A31BE"/>
    <w:rsid w:val="001F185B"/>
    <w:rsid w:val="001F2261"/>
    <w:rsid w:val="00207326"/>
    <w:rsid w:val="00253DF6"/>
    <w:rsid w:val="00255F1E"/>
    <w:rsid w:val="00260FBC"/>
    <w:rsid w:val="002A0F5B"/>
    <w:rsid w:val="003317DC"/>
    <w:rsid w:val="0036503B"/>
    <w:rsid w:val="00376A4A"/>
    <w:rsid w:val="00381234"/>
    <w:rsid w:val="003A1F4F"/>
    <w:rsid w:val="003A3E7C"/>
    <w:rsid w:val="003D6D03"/>
    <w:rsid w:val="003E12CA"/>
    <w:rsid w:val="004010DC"/>
    <w:rsid w:val="004341F0"/>
    <w:rsid w:val="00456324"/>
    <w:rsid w:val="004748A8"/>
    <w:rsid w:val="00475460"/>
    <w:rsid w:val="00490317"/>
    <w:rsid w:val="00491644"/>
    <w:rsid w:val="00496A08"/>
    <w:rsid w:val="004E1605"/>
    <w:rsid w:val="004F653C"/>
    <w:rsid w:val="00540A52"/>
    <w:rsid w:val="00557306"/>
    <w:rsid w:val="005F783A"/>
    <w:rsid w:val="006029D9"/>
    <w:rsid w:val="0060390B"/>
    <w:rsid w:val="00640E26"/>
    <w:rsid w:val="00645CFA"/>
    <w:rsid w:val="00654587"/>
    <w:rsid w:val="00660D61"/>
    <w:rsid w:val="00685219"/>
    <w:rsid w:val="006B52F1"/>
    <w:rsid w:val="006D5799"/>
    <w:rsid w:val="006E3CA0"/>
    <w:rsid w:val="007440EA"/>
    <w:rsid w:val="00750D83"/>
    <w:rsid w:val="00785DBC"/>
    <w:rsid w:val="00793DD5"/>
    <w:rsid w:val="007D55F6"/>
    <w:rsid w:val="007E61BB"/>
    <w:rsid w:val="007F490F"/>
    <w:rsid w:val="0084369B"/>
    <w:rsid w:val="0086779C"/>
    <w:rsid w:val="00874BFD"/>
    <w:rsid w:val="008964EF"/>
    <w:rsid w:val="00915E01"/>
    <w:rsid w:val="0093207F"/>
    <w:rsid w:val="009631A4"/>
    <w:rsid w:val="00965C08"/>
    <w:rsid w:val="00977296"/>
    <w:rsid w:val="00993797"/>
    <w:rsid w:val="009B2208"/>
    <w:rsid w:val="009D2AA5"/>
    <w:rsid w:val="00A25E93"/>
    <w:rsid w:val="00A320FF"/>
    <w:rsid w:val="00A340AB"/>
    <w:rsid w:val="00A70AC0"/>
    <w:rsid w:val="00A84EA9"/>
    <w:rsid w:val="00AA7C31"/>
    <w:rsid w:val="00AC443C"/>
    <w:rsid w:val="00B02CE2"/>
    <w:rsid w:val="00B033D6"/>
    <w:rsid w:val="00B11A55"/>
    <w:rsid w:val="00B17211"/>
    <w:rsid w:val="00B461B2"/>
    <w:rsid w:val="00B654B6"/>
    <w:rsid w:val="00B71B3C"/>
    <w:rsid w:val="00BA19E4"/>
    <w:rsid w:val="00BC389E"/>
    <w:rsid w:val="00BD0588"/>
    <w:rsid w:val="00BD1A5C"/>
    <w:rsid w:val="00BE1888"/>
    <w:rsid w:val="00BE1B31"/>
    <w:rsid w:val="00BF6B81"/>
    <w:rsid w:val="00C07278"/>
    <w:rsid w:val="00C077A8"/>
    <w:rsid w:val="00C14FF4"/>
    <w:rsid w:val="00C1679F"/>
    <w:rsid w:val="00C606A2"/>
    <w:rsid w:val="00C63872"/>
    <w:rsid w:val="00C84948"/>
    <w:rsid w:val="00C94ED8"/>
    <w:rsid w:val="00CE09FA"/>
    <w:rsid w:val="00CF1111"/>
    <w:rsid w:val="00D05706"/>
    <w:rsid w:val="00D21AA3"/>
    <w:rsid w:val="00D27DC5"/>
    <w:rsid w:val="00D47E36"/>
    <w:rsid w:val="00DB0EEC"/>
    <w:rsid w:val="00E34B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1474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807</Words>
  <Characters>4600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2025-12-12T08:35:00Z</dcterms:created>
  <dcterms:modified xsi:type="dcterms:W3CDTF">2025-12-18T13:43:00Z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