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D36E8A">
              <w:t>0711</w:t>
            </w:r>
          </w:p>
          <w:p w:rsidR="00B17211" w:rsidRDefault="00456324" w:rsidP="004B67CE">
            <w:r w:rsidRPr="007F490F">
              <w:rPr>
                <w:rStyle w:val="Heading2Char"/>
              </w:rPr>
              <w:t>Respon</w:t>
            </w:r>
            <w:r w:rsidR="007D55F6">
              <w:rPr>
                <w:rStyle w:val="Heading2Char"/>
              </w:rPr>
              <w:t>ded to:</w:t>
            </w:r>
            <w:r w:rsidR="007F490F">
              <w:t xml:space="preserve">  </w:t>
            </w:r>
            <w:r w:rsidR="004B67CE">
              <w:t>19</w:t>
            </w:r>
            <w:bookmarkStart w:id="0" w:name="_GoBack"/>
            <w:bookmarkEnd w:id="0"/>
            <w:r w:rsidR="006D5799">
              <w:t xml:space="preserve"> </w:t>
            </w:r>
            <w:r w:rsidR="00207326">
              <w:t>May</w:t>
            </w:r>
            <w:r>
              <w:t xml:space="preserve"> 2023</w:t>
            </w:r>
          </w:p>
        </w:tc>
      </w:tr>
    </w:tbl>
    <w:p w:rsidR="00D36E8A" w:rsidRDefault="00D36E8A" w:rsidP="0036503B">
      <w:r>
        <w:t xml:space="preserve">Please accept our apologies for the delay in responding. </w:t>
      </w:r>
    </w:p>
    <w:p w:rsidR="00074CD9" w:rsidRPr="00074CD9" w:rsidRDefault="00D36E8A" w:rsidP="00074CD9">
      <w:pPr>
        <w:tabs>
          <w:tab w:val="left" w:pos="5400"/>
        </w:tabs>
      </w:pPr>
      <w:r w:rsidRPr="00D36E8A">
        <w:t xml:space="preserve">To provide some context to our response, it may be helpful to outline how the complaints and conduct processes operate in Scotland. </w:t>
      </w:r>
    </w:p>
    <w:p w:rsidR="00074CD9" w:rsidRPr="00074CD9" w:rsidRDefault="00074CD9" w:rsidP="00074CD9">
      <w:pPr>
        <w:tabs>
          <w:tab w:val="left" w:pos="5400"/>
        </w:tabs>
      </w:pPr>
      <w:r w:rsidRPr="00074CD9">
        <w:t xml:space="preserve">The Police Scotland </w:t>
      </w:r>
      <w:hyperlink r:id="rId8" w:history="1">
        <w:r w:rsidRPr="00074CD9">
          <w:rPr>
            <w:color w:val="0000FF"/>
            <w:u w:val="single"/>
          </w:rPr>
          <w:t>Complaints About the Police (CAP)</w:t>
        </w:r>
      </w:hyperlink>
      <w:r w:rsidRPr="00074CD9">
        <w:t xml:space="preserve"> Standard Operating Procedure (SOP) outlines how we deal with complaints</w:t>
      </w:r>
      <w:r>
        <w:t xml:space="preserve"> and they are </w:t>
      </w:r>
      <w:r w:rsidRPr="00074CD9">
        <w:t>recorded in accordance with the categori</w:t>
      </w:r>
      <w:r>
        <w:t>es listed at appendices G and H.</w:t>
      </w:r>
      <w:r w:rsidRPr="00074CD9">
        <w:t xml:space="preserve"> </w:t>
      </w:r>
    </w:p>
    <w:p w:rsidR="00074CD9" w:rsidRPr="00074CD9" w:rsidRDefault="00074CD9" w:rsidP="00074CD9">
      <w:pPr>
        <w:tabs>
          <w:tab w:val="left" w:pos="5400"/>
        </w:tabs>
      </w:pPr>
      <w:r w:rsidRPr="00074CD9">
        <w:t xml:space="preserve">The formal conduct process for Police Officers is governed by </w:t>
      </w:r>
      <w:hyperlink r:id="rId9" w:history="1">
        <w:r w:rsidRPr="00074CD9">
          <w:rPr>
            <w:color w:val="0000FF"/>
            <w:u w:val="single"/>
          </w:rPr>
          <w:t>The Police Service of Scotland (Conduct) Regulations 2014</w:t>
        </w:r>
      </w:hyperlink>
      <w:r w:rsidRPr="00074CD9">
        <w:t>.</w:t>
      </w:r>
    </w:p>
    <w:p w:rsidR="00074CD9" w:rsidRPr="00074CD9" w:rsidRDefault="00074CD9" w:rsidP="00074CD9">
      <w:pPr>
        <w:tabs>
          <w:tab w:val="left" w:pos="5400"/>
        </w:tabs>
      </w:pPr>
      <w:r w:rsidRPr="00074CD9">
        <w:t xml:space="preserve">The associated </w:t>
      </w:r>
      <w:hyperlink r:id="rId10" w:history="1">
        <w:r w:rsidRPr="00074CD9">
          <w:rPr>
            <w:color w:val="0000FF"/>
            <w:u w:val="single"/>
          </w:rPr>
          <w:t>Scottish Government Guidance Document</w:t>
        </w:r>
      </w:hyperlink>
      <w:r w:rsidRPr="00074CD9">
        <w:t xml:space="preserve"> further details the process and conduct cases are categorised in line with our </w:t>
      </w:r>
      <w:hyperlink r:id="rId11" w:history="1">
        <w:r w:rsidRPr="00074CD9">
          <w:rPr>
            <w:color w:val="0000FF"/>
            <w:u w:val="single"/>
          </w:rPr>
          <w:t>Standards of Professional Behaviour</w:t>
        </w:r>
      </w:hyperlink>
      <w:r w:rsidRPr="00074CD9">
        <w:t xml:space="preserve">.  </w:t>
      </w:r>
    </w:p>
    <w:p w:rsidR="00074CD9" w:rsidRPr="00074CD9" w:rsidRDefault="00074CD9" w:rsidP="00074CD9">
      <w:pPr>
        <w:tabs>
          <w:tab w:val="left" w:pos="5400"/>
        </w:tabs>
      </w:pPr>
      <w:r w:rsidRPr="00074CD9">
        <w:t xml:space="preserve">The complaint process and the conduct process are distinct from each other and both have separate assessment and recording processes within the Professional Standards Department (PSD) database. </w:t>
      </w:r>
    </w:p>
    <w:p w:rsidR="00D36E8A" w:rsidRPr="00D36E8A" w:rsidRDefault="00D36E8A" w:rsidP="00D36E8A">
      <w:r w:rsidRPr="00D36E8A">
        <w:t xml:space="preserve">Once complaint matters are concluded, the circumstances may be referred for a Conduct Assessment (not necessarily every aspect of the complaint, or every officer involved). There is therefore potential for the same officer/circumstances to appear on a complaint case and a conduct case. Due to these processes, the complaints and conduct matters cannot simply be added together. </w:t>
      </w:r>
    </w:p>
    <w:p w:rsidR="00074CD9" w:rsidRDefault="00D36E8A" w:rsidP="00D36E8A">
      <w:r w:rsidRPr="00D36E8A">
        <w:t xml:space="preserve">There can be one or more allegations contained within one complaint case and equally, there can be one or more subject officers relative to each allegation. </w:t>
      </w:r>
    </w:p>
    <w:p w:rsidR="00D36E8A" w:rsidRDefault="00D36E8A" w:rsidP="00D36E8A">
      <w:r w:rsidRPr="00D36E8A">
        <w:t>Conduct cases may contain multiple allegations, but are limited to one subject officer per case. Subject officers are counted once per case, however the same officer may be subject to multiple cases and therefore may appear more than once. Each case may involve multiple allegations and (for complaints only) each allegation may be linked to multiple subject officers.</w:t>
      </w:r>
    </w:p>
    <w:p w:rsidR="00D36E8A" w:rsidRDefault="00D36E8A" w:rsidP="00D36E8A">
      <w:r w:rsidRPr="00793DD5">
        <w:lastRenderedPageBreak/>
        <w:t xml:space="preserve">Your </w:t>
      </w:r>
      <w:r w:rsidR="004E2944">
        <w:t xml:space="preserve">original </w:t>
      </w:r>
      <w:r w:rsidRPr="00793DD5">
        <w:t>request for information is replicated below.</w:t>
      </w:r>
    </w:p>
    <w:p w:rsidR="00D36E8A" w:rsidRPr="00D36E8A" w:rsidRDefault="00D36E8A" w:rsidP="00D36E8A">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w:t>
      </w:r>
      <w:r w:rsidRPr="00D36E8A">
        <w:rPr>
          <w:rFonts w:eastAsiaTheme="majorEastAsia" w:cstheme="majorBidi"/>
          <w:b/>
          <w:color w:val="000000" w:themeColor="text1"/>
          <w:szCs w:val="26"/>
        </w:rPr>
        <w:t xml:space="preserve"> please disclose details of sexual assault, harassment, and misconduct charges brought against members of the police force that falls under your remit, both internally and externally, year by year from 2019-2023. Specifically:</w:t>
      </w:r>
    </w:p>
    <w:p w:rsidR="00D36E8A" w:rsidRPr="00D36E8A" w:rsidRDefault="00D36E8A" w:rsidP="00D36E8A">
      <w:pPr>
        <w:pStyle w:val="ListParagraph"/>
        <w:numPr>
          <w:ilvl w:val="0"/>
          <w:numId w:val="3"/>
        </w:numPr>
        <w:tabs>
          <w:tab w:val="left" w:pos="5400"/>
        </w:tabs>
        <w:rPr>
          <w:rFonts w:eastAsiaTheme="majorEastAsia" w:cstheme="majorBidi"/>
          <w:b/>
          <w:color w:val="000000" w:themeColor="text1"/>
          <w:szCs w:val="26"/>
        </w:rPr>
      </w:pPr>
      <w:r w:rsidRPr="00D36E8A">
        <w:rPr>
          <w:rFonts w:eastAsiaTheme="majorEastAsia" w:cstheme="majorBidi"/>
          <w:b/>
          <w:color w:val="000000" w:themeColor="text1"/>
          <w:szCs w:val="26"/>
        </w:rPr>
        <w:t>How many accusations were made against serving officers</w:t>
      </w:r>
    </w:p>
    <w:p w:rsidR="00D36E8A" w:rsidRPr="00D36E8A" w:rsidRDefault="00D36E8A" w:rsidP="00D36E8A">
      <w:pPr>
        <w:pStyle w:val="ListParagraph"/>
        <w:numPr>
          <w:ilvl w:val="0"/>
          <w:numId w:val="3"/>
        </w:numPr>
        <w:tabs>
          <w:tab w:val="left" w:pos="5400"/>
        </w:tabs>
        <w:rPr>
          <w:rFonts w:eastAsiaTheme="majorEastAsia" w:cstheme="majorBidi"/>
          <w:b/>
          <w:color w:val="000000" w:themeColor="text1"/>
          <w:szCs w:val="26"/>
        </w:rPr>
      </w:pPr>
      <w:r w:rsidRPr="00D36E8A">
        <w:rPr>
          <w:rFonts w:eastAsiaTheme="majorEastAsia" w:cstheme="majorBidi"/>
          <w:b/>
          <w:color w:val="000000" w:themeColor="text1"/>
          <w:szCs w:val="26"/>
        </w:rPr>
        <w:t>How many of these allegations were upheld and which ones</w:t>
      </w:r>
    </w:p>
    <w:p w:rsidR="00D36E8A" w:rsidRPr="00D36E8A" w:rsidRDefault="00D36E8A" w:rsidP="00D36E8A">
      <w:pPr>
        <w:pStyle w:val="ListParagraph"/>
        <w:numPr>
          <w:ilvl w:val="0"/>
          <w:numId w:val="3"/>
        </w:numPr>
        <w:tabs>
          <w:tab w:val="left" w:pos="5400"/>
        </w:tabs>
        <w:rPr>
          <w:rFonts w:eastAsiaTheme="majorEastAsia" w:cstheme="majorBidi"/>
          <w:b/>
          <w:color w:val="000000" w:themeColor="text1"/>
          <w:szCs w:val="26"/>
        </w:rPr>
      </w:pPr>
      <w:r w:rsidRPr="00D36E8A">
        <w:rPr>
          <w:rFonts w:eastAsiaTheme="majorEastAsia" w:cstheme="majorBidi"/>
          <w:b/>
          <w:color w:val="000000" w:themeColor="text1"/>
          <w:szCs w:val="26"/>
        </w:rPr>
        <w:t>How many of these upheld charges resulted in disciplinary action, and what the actions were</w:t>
      </w:r>
    </w:p>
    <w:p w:rsidR="004E2944" w:rsidRDefault="00D36E8A" w:rsidP="00793DD5">
      <w:pPr>
        <w:tabs>
          <w:tab w:val="left" w:pos="5400"/>
        </w:tabs>
      </w:pPr>
      <w:r>
        <w:t>We sought clarification of your request, explaining the complaint and conduct procedures in Scotland</w:t>
      </w:r>
      <w:r w:rsidR="000E1BE3" w:rsidRPr="00D309AB">
        <w:t>, proposing what data we could provide most relevant to your original request</w:t>
      </w:r>
      <w:r w:rsidRPr="00D309AB">
        <w:t xml:space="preserve"> and you confirmed you w</w:t>
      </w:r>
      <w:r w:rsidR="00074CD9" w:rsidRPr="00D309AB">
        <w:t xml:space="preserve">ished </w:t>
      </w:r>
      <w:r w:rsidRPr="00D309AB">
        <w:t xml:space="preserve">to proceed with the following questions for the period 2019 </w:t>
      </w:r>
      <w:r>
        <w:t>to 2023 to date:</w:t>
      </w:r>
    </w:p>
    <w:p w:rsidR="00D36E8A" w:rsidRDefault="00D36E8A" w:rsidP="00D36E8A">
      <w:pPr>
        <w:pStyle w:val="ListParagraph"/>
        <w:numPr>
          <w:ilvl w:val="0"/>
          <w:numId w:val="7"/>
        </w:numPr>
        <w:tabs>
          <w:tab w:val="left" w:pos="5400"/>
        </w:tabs>
        <w:rPr>
          <w:rFonts w:eastAsiaTheme="majorEastAsia" w:cstheme="majorBidi"/>
          <w:b/>
          <w:color w:val="000000" w:themeColor="text1"/>
          <w:szCs w:val="26"/>
        </w:rPr>
      </w:pPr>
      <w:r w:rsidRPr="00D36E8A">
        <w:rPr>
          <w:rFonts w:eastAsiaTheme="majorEastAsia" w:cstheme="majorBidi"/>
          <w:b/>
          <w:color w:val="000000" w:themeColor="text1"/>
          <w:szCs w:val="26"/>
        </w:rPr>
        <w:t>Allegations of criminality against police officers - sexual assault and rape specifically - with outcomes</w:t>
      </w:r>
    </w:p>
    <w:p w:rsidR="00D36E8A" w:rsidRPr="00D36E8A" w:rsidRDefault="00D36E8A" w:rsidP="00D36E8A">
      <w:r w:rsidRPr="00D36E8A">
        <w:t xml:space="preserve">Data has been provided </w:t>
      </w:r>
      <w:r w:rsidR="00074CD9">
        <w:t>in relation to Rape and</w:t>
      </w:r>
      <w:r w:rsidRPr="00D36E8A">
        <w:t xml:space="preserve"> Indecent Assault allegations linked to </w:t>
      </w:r>
      <w:r w:rsidRPr="00D309AB">
        <w:t>Police officers, received between 1 January 2019 and 5 April 2023 inclusive</w:t>
      </w:r>
      <w:r w:rsidR="00103A52" w:rsidRPr="00D309AB">
        <w:t>, both on and off duty</w:t>
      </w:r>
      <w:r w:rsidRPr="00D309AB">
        <w:t xml:space="preserve">. </w:t>
      </w:r>
    </w:p>
    <w:p w:rsidR="00074CD9" w:rsidRPr="00D36E8A" w:rsidRDefault="00D36E8A" w:rsidP="00D36E8A">
      <w:r w:rsidRPr="00D36E8A">
        <w:t xml:space="preserve">Please note that cases received may remain subject to live enquiry and/or pending legal proceedings, therefore may not yet be concluded. </w:t>
      </w:r>
    </w:p>
    <w:p w:rsidR="00D36E8A" w:rsidRPr="00D36E8A" w:rsidRDefault="00D36E8A" w:rsidP="00D36E8A">
      <w:pPr>
        <w:autoSpaceDE w:val="0"/>
        <w:autoSpaceDN w:val="0"/>
        <w:spacing w:after="240"/>
        <w:rPr>
          <w:i/>
          <w:iCs/>
          <w:lang w:val="en-US" w:eastAsia="en-GB"/>
        </w:rPr>
      </w:pPr>
      <w:r w:rsidRPr="00D36E8A">
        <w:rPr>
          <w:i/>
          <w:iCs/>
          <w:lang w:val="en-US"/>
        </w:rPr>
        <w:t>Allegations of Indecent Assault and Rape (Complaints), by re</w:t>
      </w:r>
      <w:r w:rsidR="008C6EEF">
        <w:rPr>
          <w:i/>
          <w:iCs/>
          <w:lang w:val="en-US"/>
        </w:rPr>
        <w:t>sult and calendar year received</w:t>
      </w:r>
    </w:p>
    <w:tbl>
      <w:tblPr>
        <w:tblW w:w="0" w:type="auto"/>
        <w:tblLayout w:type="fixed"/>
        <w:tblCellMar>
          <w:left w:w="0" w:type="dxa"/>
          <w:right w:w="0" w:type="dxa"/>
        </w:tblCellMar>
        <w:tblLook w:val="04A0" w:firstRow="1" w:lastRow="0" w:firstColumn="1" w:lastColumn="0" w:noHBand="0" w:noVBand="1"/>
        <w:tblCaption w:val="PSD Stats"/>
        <w:tblDescription w:val="PSD Stats"/>
      </w:tblPr>
      <w:tblGrid>
        <w:gridCol w:w="5365"/>
        <w:gridCol w:w="850"/>
        <w:gridCol w:w="851"/>
        <w:gridCol w:w="850"/>
        <w:gridCol w:w="851"/>
        <w:gridCol w:w="851"/>
      </w:tblGrid>
      <w:tr w:rsidR="00D36E8A" w:rsidRPr="00D36E8A" w:rsidTr="0046665F">
        <w:trPr>
          <w:trHeight w:val="315"/>
          <w:tblHeader/>
        </w:trPr>
        <w:tc>
          <w:tcPr>
            <w:tcW w:w="536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Allegation Type and Result</w:t>
            </w:r>
          </w:p>
        </w:tc>
        <w:tc>
          <w:tcPr>
            <w:tcW w:w="8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2019</w:t>
            </w:r>
          </w:p>
        </w:tc>
        <w:tc>
          <w:tcPr>
            <w:tcW w:w="85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2020</w:t>
            </w:r>
          </w:p>
        </w:tc>
        <w:tc>
          <w:tcPr>
            <w:tcW w:w="8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2021</w:t>
            </w:r>
          </w:p>
        </w:tc>
        <w:tc>
          <w:tcPr>
            <w:tcW w:w="85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2022</w:t>
            </w:r>
          </w:p>
        </w:tc>
        <w:tc>
          <w:tcPr>
            <w:tcW w:w="85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2023</w:t>
            </w:r>
          </w:p>
        </w:tc>
      </w:tr>
      <w:tr w:rsidR="00D36E8A" w:rsidRPr="00D36E8A" w:rsidTr="00D36E8A">
        <w:trPr>
          <w:trHeight w:val="315"/>
        </w:trPr>
        <w:tc>
          <w:tcPr>
            <w:tcW w:w="53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Indecent assault - TOTAL</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13</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11</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10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16</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3</w:t>
            </w:r>
          </w:p>
        </w:tc>
      </w:tr>
      <w:tr w:rsidR="00D36E8A" w:rsidRPr="00D36E8A" w:rsidTr="00D36E8A">
        <w:trPr>
          <w:trHeight w:val="315"/>
        </w:trPr>
        <w:tc>
          <w:tcPr>
            <w:tcW w:w="53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Abandoned</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1</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r>
      <w:tr w:rsidR="00D36E8A" w:rsidRPr="00D36E8A" w:rsidTr="00D36E8A">
        <w:trPr>
          <w:trHeight w:val="315"/>
        </w:trPr>
        <w:tc>
          <w:tcPr>
            <w:tcW w:w="53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Not Upheld - Concluded by explanation</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r>
      <w:tr w:rsidR="00D36E8A" w:rsidRPr="00D36E8A" w:rsidTr="00D36E8A">
        <w:trPr>
          <w:trHeight w:val="315"/>
        </w:trPr>
        <w:tc>
          <w:tcPr>
            <w:tcW w:w="53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Not upheld - Leading to No Proceedings by APF</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9</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5</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8</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r>
      <w:tr w:rsidR="00D36E8A" w:rsidRPr="00D36E8A" w:rsidTr="00D36E8A">
        <w:trPr>
          <w:trHeight w:val="315"/>
        </w:trPr>
        <w:tc>
          <w:tcPr>
            <w:tcW w:w="53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Withdrawn</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2</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r>
      <w:tr w:rsidR="00D36E8A" w:rsidRPr="00D36E8A" w:rsidTr="00D36E8A">
        <w:trPr>
          <w:trHeight w:val="315"/>
        </w:trPr>
        <w:tc>
          <w:tcPr>
            <w:tcW w:w="53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Ongoing - not yet concluded</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3</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6</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074CD9" w:rsidRPr="00D36E8A" w:rsidRDefault="00D36E8A" w:rsidP="00074CD9">
            <w:pPr>
              <w:spacing w:line="276" w:lineRule="auto"/>
            </w:pPr>
            <w:r w:rsidRPr="00D36E8A">
              <w:t>3</w:t>
            </w:r>
          </w:p>
        </w:tc>
      </w:tr>
      <w:tr w:rsidR="00D36E8A" w:rsidRPr="00D36E8A" w:rsidTr="00D36E8A">
        <w:trPr>
          <w:trHeight w:val="315"/>
        </w:trPr>
        <w:tc>
          <w:tcPr>
            <w:tcW w:w="53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lastRenderedPageBreak/>
              <w:t>Rape - TOTAL</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0</w:t>
            </w:r>
          </w:p>
        </w:tc>
      </w:tr>
      <w:tr w:rsidR="00D36E8A" w:rsidRPr="00D36E8A" w:rsidTr="00D36E8A">
        <w:trPr>
          <w:trHeight w:val="315"/>
        </w:trPr>
        <w:tc>
          <w:tcPr>
            <w:tcW w:w="53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Abandoned</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r>
      <w:tr w:rsidR="00D36E8A" w:rsidRPr="00D36E8A" w:rsidTr="00D36E8A">
        <w:trPr>
          <w:trHeight w:val="315"/>
        </w:trPr>
        <w:tc>
          <w:tcPr>
            <w:tcW w:w="53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Not Upheld - Malicious complaint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r>
      <w:tr w:rsidR="00D36E8A" w:rsidRPr="00D36E8A" w:rsidTr="00D36E8A">
        <w:trPr>
          <w:trHeight w:val="315"/>
        </w:trPr>
        <w:tc>
          <w:tcPr>
            <w:tcW w:w="53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Withdrawn</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r>
      <w:tr w:rsidR="00D36E8A" w:rsidRPr="00D36E8A" w:rsidTr="00D36E8A">
        <w:trPr>
          <w:trHeight w:val="315"/>
        </w:trPr>
        <w:tc>
          <w:tcPr>
            <w:tcW w:w="53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Grand Total</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13</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11</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12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17</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3</w:t>
            </w:r>
          </w:p>
        </w:tc>
      </w:tr>
    </w:tbl>
    <w:p w:rsidR="00074CD9" w:rsidRDefault="00074CD9" w:rsidP="00D36E8A">
      <w:pPr>
        <w:autoSpaceDE w:val="0"/>
        <w:autoSpaceDN w:val="0"/>
        <w:spacing w:after="240"/>
        <w:rPr>
          <w:i/>
          <w:iCs/>
          <w:lang w:val="en-US"/>
        </w:rPr>
      </w:pPr>
    </w:p>
    <w:p w:rsidR="00D36E8A" w:rsidRPr="00D36E8A" w:rsidRDefault="00D36E8A" w:rsidP="00D36E8A">
      <w:pPr>
        <w:autoSpaceDE w:val="0"/>
        <w:autoSpaceDN w:val="0"/>
        <w:spacing w:after="240"/>
        <w:rPr>
          <w:i/>
          <w:iCs/>
          <w:lang w:val="en-US" w:eastAsia="en-GB"/>
        </w:rPr>
      </w:pPr>
      <w:r w:rsidRPr="00D36E8A">
        <w:rPr>
          <w:i/>
          <w:iCs/>
          <w:lang w:val="en-US"/>
        </w:rPr>
        <w:t>Allegations of Indecent Assault and Rape (Conduct), by disp</w:t>
      </w:r>
      <w:r w:rsidR="008C6EEF">
        <w:rPr>
          <w:i/>
          <w:iCs/>
          <w:lang w:val="en-US"/>
        </w:rPr>
        <w:t>osal and calendar year received</w:t>
      </w:r>
    </w:p>
    <w:tbl>
      <w:tblPr>
        <w:tblW w:w="0" w:type="auto"/>
        <w:tblLayout w:type="fixed"/>
        <w:tblCellMar>
          <w:left w:w="0" w:type="dxa"/>
          <w:right w:w="0" w:type="dxa"/>
        </w:tblCellMar>
        <w:tblLook w:val="04A0" w:firstRow="1" w:lastRow="0" w:firstColumn="1" w:lastColumn="0" w:noHBand="0" w:noVBand="1"/>
        <w:tblCaption w:val="PSD Stats"/>
        <w:tblDescription w:val="PSD Stats"/>
      </w:tblPr>
      <w:tblGrid>
        <w:gridCol w:w="5293"/>
        <w:gridCol w:w="865"/>
        <w:gridCol w:w="865"/>
        <w:gridCol w:w="865"/>
        <w:gridCol w:w="865"/>
        <w:gridCol w:w="865"/>
      </w:tblGrid>
      <w:tr w:rsidR="00D36E8A" w:rsidRPr="00D36E8A" w:rsidTr="00D36E8A">
        <w:trPr>
          <w:trHeight w:val="315"/>
        </w:trPr>
        <w:tc>
          <w:tcPr>
            <w:tcW w:w="529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Allegation Type and Disposal</w:t>
            </w:r>
          </w:p>
        </w:tc>
        <w:tc>
          <w:tcPr>
            <w:tcW w:w="86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2019</w:t>
            </w:r>
          </w:p>
        </w:tc>
        <w:tc>
          <w:tcPr>
            <w:tcW w:w="86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2020</w:t>
            </w:r>
          </w:p>
        </w:tc>
        <w:tc>
          <w:tcPr>
            <w:tcW w:w="86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2021</w:t>
            </w:r>
          </w:p>
        </w:tc>
        <w:tc>
          <w:tcPr>
            <w:tcW w:w="86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2022</w:t>
            </w:r>
          </w:p>
        </w:tc>
        <w:tc>
          <w:tcPr>
            <w:tcW w:w="86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2023</w:t>
            </w:r>
          </w:p>
        </w:tc>
      </w:tr>
      <w:tr w:rsidR="00D36E8A" w:rsidRPr="00D36E8A" w:rsidTr="00D36E8A">
        <w:trPr>
          <w:trHeight w:val="315"/>
        </w:trPr>
        <w:tc>
          <w:tcPr>
            <w:tcW w:w="529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Indecent Assault - TOTAL</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12</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13</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7</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16</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0</w:t>
            </w:r>
          </w:p>
        </w:tc>
      </w:tr>
      <w:tr w:rsidR="00D36E8A" w:rsidRPr="00D36E8A" w:rsidTr="00D36E8A">
        <w:trPr>
          <w:trHeight w:val="315"/>
        </w:trPr>
        <w:tc>
          <w:tcPr>
            <w:tcW w:w="529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Meeting - No Action</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1</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r>
      <w:tr w:rsidR="00D36E8A" w:rsidRPr="00D36E8A" w:rsidTr="00D36E8A">
        <w:trPr>
          <w:trHeight w:val="315"/>
        </w:trPr>
        <w:tc>
          <w:tcPr>
            <w:tcW w:w="529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No Action</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2</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1</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3</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r>
      <w:tr w:rsidR="00D36E8A" w:rsidRPr="00D36E8A" w:rsidTr="00D36E8A">
        <w:trPr>
          <w:trHeight w:val="315"/>
        </w:trPr>
        <w:tc>
          <w:tcPr>
            <w:tcW w:w="529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Retired/Resigned</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8</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2</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1</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r>
      <w:tr w:rsidR="00D36E8A" w:rsidRPr="00D36E8A" w:rsidTr="00D36E8A">
        <w:trPr>
          <w:trHeight w:val="315"/>
        </w:trPr>
        <w:tc>
          <w:tcPr>
            <w:tcW w:w="529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Ongoing - not yet concluded</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2</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11</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2</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15</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r>
      <w:tr w:rsidR="00D36E8A" w:rsidRPr="00D36E8A" w:rsidTr="00D36E8A">
        <w:trPr>
          <w:trHeight w:val="315"/>
        </w:trPr>
        <w:tc>
          <w:tcPr>
            <w:tcW w:w="529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Rape - TOTAL</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2</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1</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1</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2</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iCs/>
              </w:rPr>
            </w:pPr>
            <w:r w:rsidRPr="00D36E8A">
              <w:rPr>
                <w:b/>
                <w:bCs/>
                <w:iCs/>
              </w:rPr>
              <w:t>1</w:t>
            </w:r>
          </w:p>
        </w:tc>
      </w:tr>
      <w:tr w:rsidR="00D36E8A" w:rsidRPr="00D36E8A" w:rsidTr="00D36E8A">
        <w:trPr>
          <w:trHeight w:val="315"/>
        </w:trPr>
        <w:tc>
          <w:tcPr>
            <w:tcW w:w="529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No Action</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1</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r>
      <w:tr w:rsidR="00D36E8A" w:rsidRPr="00D36E8A" w:rsidTr="00D36E8A">
        <w:trPr>
          <w:trHeight w:val="315"/>
        </w:trPr>
        <w:tc>
          <w:tcPr>
            <w:tcW w:w="529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Retired/Resigned</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1</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r>
      <w:tr w:rsidR="00D36E8A" w:rsidRPr="00D36E8A" w:rsidTr="00D36E8A">
        <w:trPr>
          <w:trHeight w:val="315"/>
        </w:trPr>
        <w:tc>
          <w:tcPr>
            <w:tcW w:w="529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Ongoing - not yet concluded</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0</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1</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1</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2</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pPr>
            <w:r w:rsidRPr="00D36E8A">
              <w:t>1</w:t>
            </w:r>
          </w:p>
        </w:tc>
      </w:tr>
      <w:tr w:rsidR="00D36E8A" w:rsidRPr="00D36E8A" w:rsidTr="00D36E8A">
        <w:trPr>
          <w:trHeight w:val="315"/>
        </w:trPr>
        <w:tc>
          <w:tcPr>
            <w:tcW w:w="529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Grand Total</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14</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14</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8</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18</w:t>
            </w:r>
          </w:p>
        </w:tc>
        <w:tc>
          <w:tcPr>
            <w:tcW w:w="865"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D36E8A">
            <w:pPr>
              <w:spacing w:line="276" w:lineRule="auto"/>
              <w:rPr>
                <w:b/>
                <w:bCs/>
              </w:rPr>
            </w:pPr>
            <w:r w:rsidRPr="00D36E8A">
              <w:rPr>
                <w:b/>
                <w:bCs/>
              </w:rPr>
              <w:t>1</w:t>
            </w:r>
          </w:p>
        </w:tc>
      </w:tr>
    </w:tbl>
    <w:p w:rsidR="00D36E8A" w:rsidRDefault="00D36E8A" w:rsidP="00D36E8A">
      <w:pPr>
        <w:pStyle w:val="ListParagraph"/>
        <w:numPr>
          <w:ilvl w:val="0"/>
          <w:numId w:val="7"/>
        </w:numPr>
        <w:tabs>
          <w:tab w:val="left" w:pos="5400"/>
        </w:tabs>
        <w:rPr>
          <w:rFonts w:eastAsiaTheme="majorEastAsia" w:cstheme="majorBidi"/>
          <w:b/>
          <w:color w:val="000000" w:themeColor="text1"/>
          <w:szCs w:val="26"/>
        </w:rPr>
      </w:pPr>
      <w:r w:rsidRPr="00D36E8A">
        <w:rPr>
          <w:rFonts w:eastAsiaTheme="majorEastAsia" w:cstheme="majorBidi"/>
          <w:b/>
          <w:color w:val="000000" w:themeColor="text1"/>
          <w:szCs w:val="26"/>
        </w:rPr>
        <w:t>Complaints against police officers with a sexual circumstance marker with outcomes</w:t>
      </w:r>
    </w:p>
    <w:p w:rsidR="00E20C85" w:rsidRDefault="00E20C85" w:rsidP="00D36E8A">
      <w:r>
        <w:t xml:space="preserve">Please note that a sexual circumstance marker is added to any allegation relating to the on or off duty conduct of an officer or member of staff where an element of sexual motivation is, or </w:t>
      </w:r>
      <w:r>
        <w:rPr>
          <w:i/>
        </w:rPr>
        <w:t xml:space="preserve">could be, </w:t>
      </w:r>
      <w:r>
        <w:t>attributed. These can be criminal or non-criminal allegations.</w:t>
      </w:r>
    </w:p>
    <w:p w:rsidR="00E20C85" w:rsidRDefault="00E20C85" w:rsidP="00D36E8A">
      <w:r>
        <w:lastRenderedPageBreak/>
        <w:t>S</w:t>
      </w:r>
      <w:r w:rsidRPr="00D36E8A">
        <w:t>exual circumstance marker</w:t>
      </w:r>
      <w:r>
        <w:t>s are</w:t>
      </w:r>
      <w:r w:rsidRPr="00D36E8A">
        <w:t xml:space="preserve"> recorded against allegations, rather than cases</w:t>
      </w:r>
      <w:r>
        <w:t>/individuals</w:t>
      </w:r>
      <w:r w:rsidRPr="00D36E8A">
        <w:t>.</w:t>
      </w:r>
      <w:r>
        <w:t xml:space="preserve">   </w:t>
      </w:r>
    </w:p>
    <w:p w:rsidR="00D36E8A" w:rsidRPr="00D36E8A" w:rsidRDefault="00D36E8A" w:rsidP="00D36E8A">
      <w:r w:rsidRPr="00D36E8A">
        <w:t>On that basis, allegation data has been provided</w:t>
      </w:r>
      <w:r w:rsidR="00E20C85">
        <w:t xml:space="preserve"> and it should be noted that e</w:t>
      </w:r>
      <w:r w:rsidRPr="00D36E8A">
        <w:t xml:space="preserve">ach case may involve multiple allegations. </w:t>
      </w:r>
    </w:p>
    <w:p w:rsidR="00D36E8A" w:rsidRPr="00D36E8A" w:rsidRDefault="00D36E8A" w:rsidP="00D36E8A">
      <w:r w:rsidRPr="00D36E8A">
        <w:t xml:space="preserve">Data has been provided </w:t>
      </w:r>
      <w:r w:rsidR="00074CD9">
        <w:t>i</w:t>
      </w:r>
      <w:r w:rsidRPr="00D36E8A">
        <w:t>n relation to allegations involving a sexual circum</w:t>
      </w:r>
      <w:r w:rsidR="00074CD9">
        <w:t>stance linked to Police O</w:t>
      </w:r>
      <w:r w:rsidRPr="00D36E8A">
        <w:t>fficers, received between 1 January 2019 and 5 April 2023 inclusive.</w:t>
      </w:r>
    </w:p>
    <w:p w:rsidR="00D36E8A" w:rsidRPr="00D36E8A" w:rsidRDefault="00D36E8A" w:rsidP="00D36E8A">
      <w:r w:rsidRPr="00D36E8A">
        <w:t xml:space="preserve">Please note that cases received may remain subject to live enquiry and/or pending legal proceedings, therefore may not yet be concluded. </w:t>
      </w:r>
    </w:p>
    <w:p w:rsidR="00D36E8A" w:rsidRPr="00D36E8A" w:rsidRDefault="00D36E8A" w:rsidP="00D36E8A">
      <w:pPr>
        <w:rPr>
          <w:i/>
          <w:iCs/>
          <w:lang w:val="en-US"/>
        </w:rPr>
      </w:pPr>
      <w:r w:rsidRPr="00D36E8A">
        <w:rPr>
          <w:i/>
          <w:iCs/>
          <w:lang w:val="en-US"/>
        </w:rPr>
        <w:t>Allegations involving a sexual circumstance (Complaints), by allegation re</w:t>
      </w:r>
      <w:r w:rsidR="008C6EEF">
        <w:rPr>
          <w:i/>
          <w:iCs/>
          <w:lang w:val="en-US"/>
        </w:rPr>
        <w:t>sult and calendar year received</w:t>
      </w:r>
    </w:p>
    <w:tbl>
      <w:tblPr>
        <w:tblW w:w="0" w:type="auto"/>
        <w:tblLayout w:type="fixed"/>
        <w:tblCellMar>
          <w:left w:w="0" w:type="dxa"/>
          <w:right w:w="0" w:type="dxa"/>
        </w:tblCellMar>
        <w:tblLook w:val="04A0" w:firstRow="1" w:lastRow="0" w:firstColumn="1" w:lastColumn="0" w:noHBand="0" w:noVBand="1"/>
        <w:tblCaption w:val="PSD Stats"/>
        <w:tblDescription w:val="PSD Stats"/>
      </w:tblPr>
      <w:tblGrid>
        <w:gridCol w:w="5365"/>
        <w:gridCol w:w="850"/>
        <w:gridCol w:w="851"/>
        <w:gridCol w:w="850"/>
        <w:gridCol w:w="851"/>
        <w:gridCol w:w="851"/>
      </w:tblGrid>
      <w:tr w:rsidR="00D36E8A" w:rsidRPr="00D36E8A" w:rsidTr="00D36E8A">
        <w:trPr>
          <w:trHeight w:val="315"/>
        </w:trPr>
        <w:tc>
          <w:tcPr>
            <w:tcW w:w="536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D36E8A" w:rsidRPr="00D36E8A" w:rsidRDefault="00D36E8A" w:rsidP="00E77C33">
            <w:pPr>
              <w:spacing w:line="276" w:lineRule="auto"/>
              <w:rPr>
                <w:b/>
                <w:bCs/>
              </w:rPr>
            </w:pPr>
            <w:r w:rsidRPr="00D36E8A">
              <w:rPr>
                <w:b/>
                <w:bCs/>
              </w:rPr>
              <w:t>Allegation Result</w:t>
            </w:r>
          </w:p>
        </w:tc>
        <w:tc>
          <w:tcPr>
            <w:tcW w:w="8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D36E8A" w:rsidRPr="00D36E8A" w:rsidRDefault="00D36E8A" w:rsidP="00E77C33">
            <w:pPr>
              <w:spacing w:line="276" w:lineRule="auto"/>
              <w:rPr>
                <w:b/>
                <w:bCs/>
              </w:rPr>
            </w:pPr>
            <w:r w:rsidRPr="00D36E8A">
              <w:rPr>
                <w:b/>
                <w:bCs/>
              </w:rPr>
              <w:t>2019</w:t>
            </w:r>
          </w:p>
        </w:tc>
        <w:tc>
          <w:tcPr>
            <w:tcW w:w="85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D36E8A" w:rsidRPr="00D36E8A" w:rsidRDefault="00D36E8A" w:rsidP="00E77C33">
            <w:pPr>
              <w:spacing w:line="276" w:lineRule="auto"/>
              <w:rPr>
                <w:b/>
                <w:bCs/>
              </w:rPr>
            </w:pPr>
            <w:r w:rsidRPr="00D36E8A">
              <w:rPr>
                <w:b/>
                <w:bCs/>
              </w:rPr>
              <w:t>2020</w:t>
            </w:r>
          </w:p>
        </w:tc>
        <w:tc>
          <w:tcPr>
            <w:tcW w:w="85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D36E8A" w:rsidRPr="00D36E8A" w:rsidRDefault="00D36E8A" w:rsidP="00E77C33">
            <w:pPr>
              <w:spacing w:line="276" w:lineRule="auto"/>
              <w:rPr>
                <w:b/>
                <w:bCs/>
              </w:rPr>
            </w:pPr>
            <w:r w:rsidRPr="00D36E8A">
              <w:rPr>
                <w:b/>
                <w:bCs/>
              </w:rPr>
              <w:t>2021</w:t>
            </w:r>
          </w:p>
        </w:tc>
        <w:tc>
          <w:tcPr>
            <w:tcW w:w="85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D36E8A" w:rsidRPr="00D36E8A" w:rsidRDefault="00D36E8A" w:rsidP="00E77C33">
            <w:pPr>
              <w:spacing w:line="276" w:lineRule="auto"/>
              <w:rPr>
                <w:b/>
                <w:bCs/>
              </w:rPr>
            </w:pPr>
            <w:r w:rsidRPr="00D36E8A">
              <w:rPr>
                <w:b/>
                <w:bCs/>
              </w:rPr>
              <w:t>2022</w:t>
            </w:r>
          </w:p>
        </w:tc>
        <w:tc>
          <w:tcPr>
            <w:tcW w:w="85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D36E8A" w:rsidRPr="00D36E8A" w:rsidRDefault="00D36E8A" w:rsidP="00E77C33">
            <w:pPr>
              <w:spacing w:line="276" w:lineRule="auto"/>
              <w:rPr>
                <w:b/>
                <w:bCs/>
              </w:rPr>
            </w:pPr>
            <w:r w:rsidRPr="00D36E8A">
              <w:rPr>
                <w:b/>
                <w:bCs/>
              </w:rPr>
              <w:t>2023</w:t>
            </w:r>
          </w:p>
        </w:tc>
      </w:tr>
      <w:tr w:rsidR="00D36E8A" w:rsidRPr="00D36E8A" w:rsidTr="00D36E8A">
        <w:trPr>
          <w:trHeight w:val="315"/>
        </w:trPr>
        <w:tc>
          <w:tcPr>
            <w:tcW w:w="53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Abandoned</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1</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3</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0</w:t>
            </w:r>
          </w:p>
        </w:tc>
      </w:tr>
      <w:tr w:rsidR="00D36E8A" w:rsidRPr="00D36E8A" w:rsidTr="00D36E8A">
        <w:trPr>
          <w:trHeight w:val="315"/>
        </w:trPr>
        <w:tc>
          <w:tcPr>
            <w:tcW w:w="53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Not Upheld - Concluded by explanation</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5</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0</w:t>
            </w:r>
          </w:p>
        </w:tc>
      </w:tr>
      <w:tr w:rsidR="00D36E8A" w:rsidRPr="00D36E8A" w:rsidTr="00D36E8A">
        <w:trPr>
          <w:trHeight w:val="315"/>
        </w:trPr>
        <w:tc>
          <w:tcPr>
            <w:tcW w:w="53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Not upheld - Leading to No Proceedings by APF</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14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10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10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6</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0</w:t>
            </w:r>
          </w:p>
        </w:tc>
      </w:tr>
      <w:tr w:rsidR="00D36E8A" w:rsidRPr="00D36E8A" w:rsidTr="00D36E8A">
        <w:trPr>
          <w:trHeight w:val="315"/>
        </w:trPr>
        <w:tc>
          <w:tcPr>
            <w:tcW w:w="53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Not Upheld - Malicious complaint</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2</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0</w:t>
            </w:r>
          </w:p>
        </w:tc>
      </w:tr>
      <w:tr w:rsidR="00D36E8A" w:rsidRPr="00D36E8A" w:rsidTr="00D36E8A">
        <w:trPr>
          <w:trHeight w:val="315"/>
        </w:trPr>
        <w:tc>
          <w:tcPr>
            <w:tcW w:w="53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Upheld - Leading to misconduct disposal</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0</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0</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0</w:t>
            </w:r>
          </w:p>
        </w:tc>
      </w:tr>
      <w:tr w:rsidR="00D36E8A" w:rsidRPr="00D36E8A" w:rsidTr="00D36E8A">
        <w:trPr>
          <w:trHeight w:val="315"/>
        </w:trPr>
        <w:tc>
          <w:tcPr>
            <w:tcW w:w="53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Withdrawn</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2</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0</w:t>
            </w:r>
          </w:p>
        </w:tc>
      </w:tr>
      <w:tr w:rsidR="00D36E8A" w:rsidRPr="00D36E8A" w:rsidTr="00D36E8A">
        <w:trPr>
          <w:trHeight w:val="315"/>
        </w:trPr>
        <w:tc>
          <w:tcPr>
            <w:tcW w:w="53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Ongoing - not yet concluded</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2</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4</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14</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pPr>
            <w:r w:rsidRPr="00D36E8A">
              <w:t>6</w:t>
            </w:r>
          </w:p>
        </w:tc>
      </w:tr>
      <w:tr w:rsidR="00D36E8A" w:rsidRPr="00D36E8A" w:rsidTr="00D36E8A">
        <w:trPr>
          <w:trHeight w:val="315"/>
        </w:trPr>
        <w:tc>
          <w:tcPr>
            <w:tcW w:w="536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rPr>
                <w:b/>
                <w:bCs/>
              </w:rPr>
            </w:pPr>
            <w:r w:rsidRPr="00D36E8A">
              <w:rPr>
                <w:b/>
                <w:bCs/>
              </w:rPr>
              <w:t>Grand Total</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rPr>
                <w:b/>
                <w:bCs/>
              </w:rPr>
            </w:pPr>
            <w:r w:rsidRPr="00D36E8A">
              <w:rPr>
                <w:b/>
                <w:bCs/>
              </w:rPr>
              <w:t>21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rPr>
                <w:b/>
                <w:bCs/>
              </w:rPr>
            </w:pPr>
            <w:r w:rsidRPr="00D36E8A">
              <w:rPr>
                <w:b/>
                <w:bCs/>
              </w:rPr>
              <w:t>19</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rPr>
                <w:b/>
                <w:bCs/>
              </w:rPr>
            </w:pPr>
            <w:r w:rsidRPr="00D36E8A">
              <w:rPr>
                <w:b/>
                <w:bCs/>
              </w:rPr>
              <w:t>19</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rPr>
                <w:b/>
                <w:bCs/>
              </w:rPr>
            </w:pPr>
            <w:r w:rsidRPr="00D36E8A">
              <w:rPr>
                <w:b/>
                <w:bCs/>
              </w:rPr>
              <w:t>31</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hideMark/>
          </w:tcPr>
          <w:p w:rsidR="00D36E8A" w:rsidRPr="00D36E8A" w:rsidRDefault="00D36E8A" w:rsidP="00E77C33">
            <w:pPr>
              <w:spacing w:line="276" w:lineRule="auto"/>
              <w:rPr>
                <w:b/>
                <w:bCs/>
              </w:rPr>
            </w:pPr>
            <w:r w:rsidRPr="00D36E8A">
              <w:rPr>
                <w:b/>
                <w:bCs/>
              </w:rPr>
              <w:t>6</w:t>
            </w:r>
          </w:p>
        </w:tc>
      </w:tr>
    </w:tbl>
    <w:p w:rsidR="00D36E8A" w:rsidRPr="00D36E8A" w:rsidRDefault="00D36E8A" w:rsidP="00D36E8A"/>
    <w:p w:rsidR="00D36E8A" w:rsidRPr="00D36E8A" w:rsidRDefault="00D36E8A" w:rsidP="00D36E8A">
      <w:pPr>
        <w:pStyle w:val="ListParagraph"/>
        <w:numPr>
          <w:ilvl w:val="0"/>
          <w:numId w:val="7"/>
        </w:numPr>
        <w:tabs>
          <w:tab w:val="left" w:pos="5400"/>
        </w:tabs>
        <w:rPr>
          <w:rFonts w:eastAsiaTheme="majorEastAsia" w:cstheme="majorBidi"/>
          <w:b/>
          <w:color w:val="000000" w:themeColor="text1"/>
          <w:szCs w:val="26"/>
        </w:rPr>
      </w:pPr>
      <w:r w:rsidRPr="00D36E8A">
        <w:rPr>
          <w:rFonts w:eastAsiaTheme="majorEastAsia" w:cstheme="majorBidi"/>
          <w:b/>
          <w:color w:val="000000" w:themeColor="text1"/>
          <w:szCs w:val="26"/>
        </w:rPr>
        <w:t>Police officer misconduct cases with a sexual circumstances marker with outcomes</w:t>
      </w:r>
    </w:p>
    <w:p w:rsidR="004E2944" w:rsidRPr="004E2944" w:rsidRDefault="004E2944" w:rsidP="004E2944">
      <w:r w:rsidRPr="004E2944">
        <w:t xml:space="preserve">This question is a continuation of question 2 above, but in relation to Conduct cases only. </w:t>
      </w:r>
    </w:p>
    <w:p w:rsidR="004E2944" w:rsidRPr="004E2944" w:rsidRDefault="004E2944" w:rsidP="004E2944">
      <w:pPr>
        <w:rPr>
          <w:i/>
          <w:iCs/>
          <w:lang w:val="en-US"/>
        </w:rPr>
      </w:pPr>
      <w:r w:rsidRPr="004E2944">
        <w:rPr>
          <w:i/>
          <w:iCs/>
          <w:lang w:val="en-US"/>
        </w:rPr>
        <w:t>Allegations involving a sexual circumstance (Conduct), by allegation disp</w:t>
      </w:r>
      <w:r w:rsidR="008C6EEF">
        <w:rPr>
          <w:i/>
          <w:iCs/>
          <w:lang w:val="en-US"/>
        </w:rPr>
        <w:t>osal and calendar year received</w:t>
      </w:r>
    </w:p>
    <w:tbl>
      <w:tblPr>
        <w:tblW w:w="9629" w:type="dxa"/>
        <w:tblLayout w:type="fixed"/>
        <w:tblCellMar>
          <w:left w:w="0" w:type="dxa"/>
          <w:right w:w="0" w:type="dxa"/>
        </w:tblCellMar>
        <w:tblLook w:val="04A0" w:firstRow="1" w:lastRow="0" w:firstColumn="1" w:lastColumn="0" w:noHBand="0" w:noVBand="1"/>
        <w:tblCaption w:val="PSD stats"/>
        <w:tblDescription w:val="PSD stats"/>
      </w:tblPr>
      <w:tblGrid>
        <w:gridCol w:w="4810"/>
        <w:gridCol w:w="963"/>
        <w:gridCol w:w="964"/>
        <w:gridCol w:w="964"/>
        <w:gridCol w:w="964"/>
        <w:gridCol w:w="964"/>
      </w:tblGrid>
      <w:tr w:rsidR="004E2944" w:rsidRPr="004E2944" w:rsidTr="004E2944">
        <w:trPr>
          <w:cantSplit/>
          <w:trHeight w:val="315"/>
          <w:tblHeader/>
        </w:trPr>
        <w:tc>
          <w:tcPr>
            <w:tcW w:w="481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4E2944" w:rsidRPr="004E2944" w:rsidRDefault="004E2944" w:rsidP="00E77C33">
            <w:pPr>
              <w:spacing w:line="276" w:lineRule="auto"/>
              <w:rPr>
                <w:b/>
                <w:bCs/>
              </w:rPr>
            </w:pPr>
            <w:r w:rsidRPr="004E2944">
              <w:rPr>
                <w:b/>
                <w:bCs/>
              </w:rPr>
              <w:t>Allegation Disposal</w:t>
            </w:r>
          </w:p>
        </w:tc>
        <w:tc>
          <w:tcPr>
            <w:tcW w:w="96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4E2944" w:rsidRPr="004E2944" w:rsidRDefault="004E2944" w:rsidP="00E77C33">
            <w:pPr>
              <w:spacing w:line="276" w:lineRule="auto"/>
              <w:rPr>
                <w:b/>
                <w:bCs/>
              </w:rPr>
            </w:pPr>
            <w:r w:rsidRPr="004E2944">
              <w:rPr>
                <w:b/>
                <w:bCs/>
              </w:rPr>
              <w:t>2019</w:t>
            </w:r>
          </w:p>
        </w:tc>
        <w:tc>
          <w:tcPr>
            <w:tcW w:w="96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4E2944" w:rsidRPr="004E2944" w:rsidRDefault="004E2944" w:rsidP="00E77C33">
            <w:pPr>
              <w:spacing w:line="276" w:lineRule="auto"/>
              <w:rPr>
                <w:b/>
                <w:bCs/>
              </w:rPr>
            </w:pPr>
            <w:r w:rsidRPr="004E2944">
              <w:rPr>
                <w:b/>
                <w:bCs/>
              </w:rPr>
              <w:t>2020</w:t>
            </w:r>
          </w:p>
        </w:tc>
        <w:tc>
          <w:tcPr>
            <w:tcW w:w="96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4E2944" w:rsidRPr="004E2944" w:rsidRDefault="004E2944" w:rsidP="00E77C33">
            <w:pPr>
              <w:spacing w:line="276" w:lineRule="auto"/>
              <w:rPr>
                <w:b/>
                <w:bCs/>
              </w:rPr>
            </w:pPr>
            <w:r w:rsidRPr="004E2944">
              <w:rPr>
                <w:b/>
                <w:bCs/>
              </w:rPr>
              <w:t>2021</w:t>
            </w:r>
          </w:p>
        </w:tc>
        <w:tc>
          <w:tcPr>
            <w:tcW w:w="96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4E2944" w:rsidRPr="004E2944" w:rsidRDefault="004E2944" w:rsidP="00E77C33">
            <w:pPr>
              <w:spacing w:line="276" w:lineRule="auto"/>
              <w:rPr>
                <w:b/>
                <w:bCs/>
              </w:rPr>
            </w:pPr>
            <w:r w:rsidRPr="004E2944">
              <w:rPr>
                <w:b/>
                <w:bCs/>
              </w:rPr>
              <w:t>2022</w:t>
            </w:r>
          </w:p>
        </w:tc>
        <w:tc>
          <w:tcPr>
            <w:tcW w:w="964"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4E2944" w:rsidRPr="004E2944" w:rsidRDefault="004E2944" w:rsidP="00E77C33">
            <w:pPr>
              <w:spacing w:line="276" w:lineRule="auto"/>
              <w:rPr>
                <w:b/>
                <w:bCs/>
              </w:rPr>
            </w:pPr>
            <w:r w:rsidRPr="004E2944">
              <w:rPr>
                <w:b/>
                <w:bCs/>
              </w:rPr>
              <w:t>2023</w:t>
            </w:r>
          </w:p>
        </w:tc>
      </w:tr>
      <w:tr w:rsidR="004E2944" w:rsidRPr="004E2944" w:rsidTr="004E2944">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Hearing - Dismissal With Notice</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6</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r>
      <w:tr w:rsidR="004E2944" w:rsidRPr="004E2944" w:rsidTr="004E2944">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lastRenderedPageBreak/>
              <w:t>Hearing - Demotion in Rank</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2</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r>
      <w:tr w:rsidR="004E2944" w:rsidRPr="004E2944" w:rsidTr="004E2944">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Hearing - Final Written Warning</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4</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r>
      <w:tr w:rsidR="004E2944" w:rsidRPr="004E2944" w:rsidTr="004E2944">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Hearing - Written Warning</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3</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r>
      <w:tr w:rsidR="004E2944" w:rsidRPr="004E2944" w:rsidTr="004E2944">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Hearing - No Action</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5</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r>
      <w:tr w:rsidR="004E2944" w:rsidRPr="004E2944" w:rsidTr="004E2944">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Meeting - Final Written Warning</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1</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r>
      <w:tr w:rsidR="004E2944" w:rsidRPr="004E2944" w:rsidTr="004E2944">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Meeting - Written Warning</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2</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r>
      <w:tr w:rsidR="004E2944" w:rsidRPr="004E2944" w:rsidTr="004E2944">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Meeting - Verbal Warning</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3</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1</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r>
      <w:tr w:rsidR="004E2944" w:rsidRPr="004E2944" w:rsidTr="004E2944">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Meeting - No Action</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1</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2</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r>
      <w:tr w:rsidR="004E2944" w:rsidRPr="004E2944" w:rsidTr="004E2944">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Management Action</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12</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9</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19</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11</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r>
      <w:tr w:rsidR="004E2944" w:rsidRPr="004E2944" w:rsidTr="004E2944">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Counselled</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4</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r>
      <w:tr w:rsidR="004E2944" w:rsidRPr="004E2944" w:rsidTr="004E2944">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No Action</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9</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13</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12</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1</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r>
      <w:tr w:rsidR="004E2944" w:rsidRPr="004E2944" w:rsidTr="004E2944">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Retired/Resigned</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28</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10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10</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2</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0</w:t>
            </w:r>
          </w:p>
        </w:tc>
      </w:tr>
      <w:tr w:rsidR="004E2944" w:rsidRPr="004E2944" w:rsidTr="004E2944">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Ongoing - not yet concluded</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8</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33</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11</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35</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pPr>
            <w:r w:rsidRPr="004E2944">
              <w:t>7</w:t>
            </w:r>
          </w:p>
        </w:tc>
      </w:tr>
      <w:tr w:rsidR="004E2944" w:rsidRPr="004E2944" w:rsidTr="004E2944">
        <w:trPr>
          <w:trHeight w:val="315"/>
        </w:trPr>
        <w:tc>
          <w:tcPr>
            <w:tcW w:w="481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rPr>
                <w:b/>
                <w:bCs/>
              </w:rPr>
            </w:pPr>
            <w:r w:rsidRPr="004E2944">
              <w:rPr>
                <w:b/>
                <w:bCs/>
              </w:rPr>
              <w:t>Grand Total</w:t>
            </w:r>
          </w:p>
        </w:tc>
        <w:tc>
          <w:tcPr>
            <w:tcW w:w="963"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rPr>
                <w:b/>
                <w:bCs/>
              </w:rPr>
            </w:pPr>
            <w:r w:rsidRPr="004E2944">
              <w:rPr>
                <w:b/>
                <w:bCs/>
              </w:rPr>
              <w:t>74</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rPr>
                <w:b/>
                <w:bCs/>
              </w:rPr>
            </w:pPr>
            <w:r w:rsidRPr="004E2944">
              <w:rPr>
                <w:b/>
                <w:bCs/>
              </w:rPr>
              <w:t>81</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rPr>
                <w:b/>
                <w:bCs/>
              </w:rPr>
            </w:pPr>
            <w:r w:rsidRPr="004E2944">
              <w:rPr>
                <w:b/>
                <w:bCs/>
              </w:rPr>
              <w:t>53</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rPr>
                <w:b/>
                <w:bCs/>
              </w:rPr>
            </w:pPr>
            <w:r w:rsidRPr="004E2944">
              <w:rPr>
                <w:b/>
                <w:bCs/>
              </w:rPr>
              <w:t>49</w:t>
            </w:r>
          </w:p>
        </w:tc>
        <w:tc>
          <w:tcPr>
            <w:tcW w:w="964" w:type="dxa"/>
            <w:tcBorders>
              <w:top w:val="nil"/>
              <w:left w:val="nil"/>
              <w:bottom w:val="single" w:sz="8" w:space="0" w:color="auto"/>
              <w:right w:val="single" w:sz="8" w:space="0" w:color="auto"/>
            </w:tcBorders>
            <w:noWrap/>
            <w:tcMar>
              <w:top w:w="0" w:type="dxa"/>
              <w:left w:w="108" w:type="dxa"/>
              <w:bottom w:w="0" w:type="dxa"/>
              <w:right w:w="108" w:type="dxa"/>
            </w:tcMar>
            <w:hideMark/>
          </w:tcPr>
          <w:p w:rsidR="004E2944" w:rsidRPr="004E2944" w:rsidRDefault="004E2944" w:rsidP="00E77C33">
            <w:pPr>
              <w:spacing w:line="276" w:lineRule="auto"/>
              <w:rPr>
                <w:b/>
                <w:bCs/>
              </w:rPr>
            </w:pPr>
            <w:r w:rsidRPr="004E2944">
              <w:rPr>
                <w:b/>
                <w:bCs/>
              </w:rPr>
              <w:t>7</w:t>
            </w:r>
          </w:p>
        </w:tc>
      </w:tr>
    </w:tbl>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rsidR="007F490F" w:rsidRDefault="007F490F" w:rsidP="004E2944">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375" w:rsidRDefault="00D06375" w:rsidP="00491644">
      <w:r>
        <w:separator/>
      </w:r>
    </w:p>
  </w:endnote>
  <w:endnote w:type="continuationSeparator" w:id="0">
    <w:p w:rsidR="00D06375" w:rsidRDefault="00D06375"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7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7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7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375" w:rsidRDefault="00D06375" w:rsidP="00491644">
      <w:r>
        <w:separator/>
      </w:r>
    </w:p>
  </w:footnote>
  <w:footnote w:type="continuationSeparator" w:id="0">
    <w:p w:rsidR="00D06375" w:rsidRDefault="00D06375"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7C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7C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7C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34A88"/>
    <w:multiLevelType w:val="hybridMultilevel"/>
    <w:tmpl w:val="7D989C8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E1A4D47"/>
    <w:multiLevelType w:val="hybridMultilevel"/>
    <w:tmpl w:val="1452DF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452E8C"/>
    <w:multiLevelType w:val="hybridMultilevel"/>
    <w:tmpl w:val="7D989C8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4F67E72"/>
    <w:multiLevelType w:val="hybridMultilevel"/>
    <w:tmpl w:val="5554D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E02799"/>
    <w:multiLevelType w:val="hybridMultilevel"/>
    <w:tmpl w:val="9D06723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A2071A4"/>
    <w:multiLevelType w:val="hybridMultilevel"/>
    <w:tmpl w:val="F0A68EB8"/>
    <w:lvl w:ilvl="0" w:tplc="8704307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CD9"/>
    <w:rsid w:val="00090F3B"/>
    <w:rsid w:val="000E1BE3"/>
    <w:rsid w:val="000E6526"/>
    <w:rsid w:val="00103A52"/>
    <w:rsid w:val="00141533"/>
    <w:rsid w:val="00167528"/>
    <w:rsid w:val="00195CC4"/>
    <w:rsid w:val="00207326"/>
    <w:rsid w:val="00253DF6"/>
    <w:rsid w:val="00255F1E"/>
    <w:rsid w:val="0036503B"/>
    <w:rsid w:val="003D6D03"/>
    <w:rsid w:val="003E12CA"/>
    <w:rsid w:val="004010DC"/>
    <w:rsid w:val="004341F0"/>
    <w:rsid w:val="00456324"/>
    <w:rsid w:val="0046665F"/>
    <w:rsid w:val="00475460"/>
    <w:rsid w:val="00490317"/>
    <w:rsid w:val="00491644"/>
    <w:rsid w:val="00496A08"/>
    <w:rsid w:val="004B67CE"/>
    <w:rsid w:val="004E1605"/>
    <w:rsid w:val="004E2944"/>
    <w:rsid w:val="004F653C"/>
    <w:rsid w:val="00540A52"/>
    <w:rsid w:val="00557306"/>
    <w:rsid w:val="006D5799"/>
    <w:rsid w:val="00750D83"/>
    <w:rsid w:val="00793DD5"/>
    <w:rsid w:val="007D55F6"/>
    <w:rsid w:val="007F490F"/>
    <w:rsid w:val="0086779C"/>
    <w:rsid w:val="00874BFD"/>
    <w:rsid w:val="008964EF"/>
    <w:rsid w:val="008C6E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06375"/>
    <w:rsid w:val="00D27DC5"/>
    <w:rsid w:val="00D309AB"/>
    <w:rsid w:val="00D36E8A"/>
    <w:rsid w:val="00D47E36"/>
    <w:rsid w:val="00E20C85"/>
    <w:rsid w:val="00E55D79"/>
    <w:rsid w:val="00E77C3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09544">
      <w:bodyDiv w:val="1"/>
      <w:marLeft w:val="0"/>
      <w:marRight w:val="0"/>
      <w:marTop w:val="0"/>
      <w:marBottom w:val="0"/>
      <w:divBdr>
        <w:top w:val="none" w:sz="0" w:space="0" w:color="auto"/>
        <w:left w:val="none" w:sz="0" w:space="0" w:color="auto"/>
        <w:bottom w:val="none" w:sz="0" w:space="0" w:color="auto"/>
        <w:right w:val="none" w:sz="0" w:space="0" w:color="auto"/>
      </w:divBdr>
    </w:div>
    <w:div w:id="693574083">
      <w:bodyDiv w:val="1"/>
      <w:marLeft w:val="0"/>
      <w:marRight w:val="0"/>
      <w:marTop w:val="0"/>
      <w:marBottom w:val="0"/>
      <w:divBdr>
        <w:top w:val="none" w:sz="0" w:space="0" w:color="auto"/>
        <w:left w:val="none" w:sz="0" w:space="0" w:color="auto"/>
        <w:bottom w:val="none" w:sz="0" w:space="0" w:color="auto"/>
        <w:right w:val="none" w:sz="0" w:space="0" w:color="auto"/>
      </w:divBdr>
    </w:div>
    <w:div w:id="1395161284">
      <w:bodyDiv w:val="1"/>
      <w:marLeft w:val="0"/>
      <w:marRight w:val="0"/>
      <w:marTop w:val="0"/>
      <w:marBottom w:val="0"/>
      <w:divBdr>
        <w:top w:val="none" w:sz="0" w:space="0" w:color="auto"/>
        <w:left w:val="none" w:sz="0" w:space="0" w:color="auto"/>
        <w:bottom w:val="none" w:sz="0" w:space="0" w:color="auto"/>
        <w:right w:val="none" w:sz="0" w:space="0" w:color="auto"/>
      </w:divBdr>
    </w:div>
    <w:div w:id="1409304728">
      <w:bodyDiv w:val="1"/>
      <w:marLeft w:val="0"/>
      <w:marRight w:val="0"/>
      <w:marTop w:val="0"/>
      <w:marBottom w:val="0"/>
      <w:divBdr>
        <w:top w:val="none" w:sz="0" w:space="0" w:color="auto"/>
        <w:left w:val="none" w:sz="0" w:space="0" w:color="auto"/>
        <w:bottom w:val="none" w:sz="0" w:space="0" w:color="auto"/>
        <w:right w:val="none" w:sz="0" w:space="0" w:color="auto"/>
      </w:divBdr>
    </w:div>
    <w:div w:id="1483348811">
      <w:bodyDiv w:val="1"/>
      <w:marLeft w:val="0"/>
      <w:marRight w:val="0"/>
      <w:marTop w:val="0"/>
      <w:marBottom w:val="0"/>
      <w:divBdr>
        <w:top w:val="none" w:sz="0" w:space="0" w:color="auto"/>
        <w:left w:val="none" w:sz="0" w:space="0" w:color="auto"/>
        <w:bottom w:val="none" w:sz="0" w:space="0" w:color="auto"/>
        <w:right w:val="none" w:sz="0" w:space="0" w:color="auto"/>
      </w:divBdr>
    </w:div>
    <w:div w:id="1617326100">
      <w:bodyDiv w:val="1"/>
      <w:marLeft w:val="0"/>
      <w:marRight w:val="0"/>
      <w:marTop w:val="0"/>
      <w:marBottom w:val="0"/>
      <w:divBdr>
        <w:top w:val="none" w:sz="0" w:space="0" w:color="auto"/>
        <w:left w:val="none" w:sz="0" w:space="0" w:color="auto"/>
        <w:bottom w:val="none" w:sz="0" w:space="0" w:color="auto"/>
        <w:right w:val="none" w:sz="0" w:space="0" w:color="auto"/>
      </w:divBdr>
    </w:div>
    <w:div w:id="1788549510">
      <w:bodyDiv w:val="1"/>
      <w:marLeft w:val="0"/>
      <w:marRight w:val="0"/>
      <w:marTop w:val="0"/>
      <w:marBottom w:val="0"/>
      <w:divBdr>
        <w:top w:val="none" w:sz="0" w:space="0" w:color="auto"/>
        <w:left w:val="none" w:sz="0" w:space="0" w:color="auto"/>
        <w:bottom w:val="none" w:sz="0" w:space="0" w:color="auto"/>
        <w:right w:val="none" w:sz="0" w:space="0" w:color="auto"/>
      </w:divBdr>
    </w:div>
    <w:div w:id="1899322178">
      <w:bodyDiv w:val="1"/>
      <w:marLeft w:val="0"/>
      <w:marRight w:val="0"/>
      <w:marTop w:val="0"/>
      <w:marBottom w:val="0"/>
      <w:divBdr>
        <w:top w:val="none" w:sz="0" w:space="0" w:color="auto"/>
        <w:left w:val="none" w:sz="0" w:space="0" w:color="auto"/>
        <w:bottom w:val="none" w:sz="0" w:space="0" w:color="auto"/>
        <w:right w:val="none" w:sz="0" w:space="0" w:color="auto"/>
      </w:divBdr>
    </w:div>
    <w:div w:id="19065294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about-us/who-we-are/our-standards-of-professional-behaviour/"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legislation.gov.uk/ssi/2014/68/contents/made"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1198</Words>
  <Characters>6832</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2023-05-19T12:23:00Z</cp:lastPrinted>
  <dcterms:created xsi:type="dcterms:W3CDTF">2023-05-18T10:53:00Z</dcterms:created>
  <dcterms:modified xsi:type="dcterms:W3CDTF">2023-05-19T12:24:00Z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