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E23FB">
              <w:t>0304</w:t>
            </w:r>
          </w:p>
          <w:p w:rsidR="00B17211" w:rsidRDefault="00456324" w:rsidP="00245C4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5C47">
              <w:t>21</w:t>
            </w:r>
            <w:bookmarkStart w:id="0" w:name="_GoBack"/>
            <w:bookmarkEnd w:id="0"/>
            <w:r w:rsidR="00DE0D12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E0D12" w:rsidRPr="00DE0D12" w:rsidRDefault="00DE0D12" w:rsidP="001327B2">
      <w:pPr>
        <w:pStyle w:val="Heading2"/>
      </w:pPr>
      <w:r w:rsidRPr="00DE0D12">
        <w:t>A yearly breakdown of the total number of reported stolen vehicles. Could you please provide a breakdown for the past three years, including 2020, 2021, 2022</w:t>
      </w:r>
    </w:p>
    <w:p w:rsidR="00BE23FB" w:rsidRDefault="00BE23FB" w:rsidP="00BE23F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 xml:space="preserve">In response to your request, please be first of all be advised that in Scotland offences are recorded </w:t>
      </w:r>
      <w:r w:rsidRPr="007D1918">
        <w:t>as either undetected or detected, where an accused has been identified and there exists a sufficiency of evidence under Scots Law to justify consideration of criminal proceedings.</w:t>
      </w:r>
      <w:r>
        <w:t xml:space="preserve">  </w:t>
      </w:r>
    </w:p>
    <w:p w:rsidR="00BF6B81" w:rsidRDefault="00BE23FB" w:rsidP="00BE23FB">
      <w:r w:rsidRPr="00DB3AF0">
        <w:t xml:space="preserve">In this instance Theft of Motor Vehicles </w:t>
      </w:r>
      <w:r>
        <w:t>as per the following table show offences</w:t>
      </w:r>
      <w:r w:rsidRPr="00DB3AF0">
        <w:t xml:space="preserve"> recorded</w:t>
      </w:r>
      <w:r>
        <w:t xml:space="preserve"> in terms of stand-alone crimes such as a vehicle taken from a street or car park.  Please be advised that where a vehicle has been stolen as part of a break in to an establishment, this would be </w:t>
      </w:r>
      <w:r w:rsidRPr="00DB3AF0">
        <w:t xml:space="preserve">included as property </w:t>
      </w:r>
      <w:r>
        <w:t>under</w:t>
      </w:r>
      <w:r w:rsidRPr="00DB3AF0">
        <w:t xml:space="preserve"> the offence </w:t>
      </w:r>
      <w:r>
        <w:t>of</w:t>
      </w:r>
      <w:r w:rsidRPr="00DB3AF0">
        <w:t xml:space="preserve"> Housebreaking. </w:t>
      </w:r>
    </w:p>
    <w:p w:rsidR="00BE23FB" w:rsidRDefault="00BE23FB" w:rsidP="00BE23FB">
      <w:r>
        <w:t xml:space="preserve">Therefore in </w:t>
      </w:r>
      <w:r w:rsidRPr="007D1918">
        <w:t xml:space="preserve">terms of Section 16(4) of the Freedom of Information (Scotland) Act 2002 where Section 12(1) of the Act (Excessive Cost of Compliance) has been applied, this represents a refusal notice for </w:t>
      </w:r>
      <w:r>
        <w:t xml:space="preserve">part of </w:t>
      </w:r>
      <w:r w:rsidRPr="007D1918">
        <w:t>the information sought.</w:t>
      </w:r>
    </w:p>
    <w:p w:rsidR="00BE23FB" w:rsidRDefault="00BE23FB" w:rsidP="00BE23FB">
      <w:r>
        <w:t>By way of explanation, the only way to provide an accurate response to your request would be to read through each and every report of housebreaking since 2020 to establish whether a vehicle was listed as stolen property.</w:t>
      </w:r>
    </w:p>
    <w:p w:rsidR="00BE23FB" w:rsidRDefault="00BE23FB" w:rsidP="00BE23FB">
      <w:r>
        <w:t xml:space="preserve">To illustrate, the most recent </w:t>
      </w:r>
      <w:hyperlink r:id="rId8" w:history="1">
        <w:r w:rsidRPr="00BE23FB">
          <w:rPr>
            <w:rStyle w:val="Hyperlink"/>
          </w:rPr>
          <w:t>published figures</w:t>
        </w:r>
      </w:hyperlink>
      <w:r>
        <w:t xml:space="preserve"> show that for the 2021/22 financial year, there were 4,554 recorded crimes of domestic housebreaking.</w:t>
      </w:r>
    </w:p>
    <w:p w:rsidR="00BE23FB" w:rsidRDefault="00BE23FB" w:rsidP="00BE23FB">
      <w:r>
        <w:t xml:space="preserve">Unfortunately, whilst information regarding the type of property stolen is recorded in each case, the only way to access this data is via each individual crime report.  </w:t>
      </w:r>
    </w:p>
    <w:p w:rsidR="00BE23FB" w:rsidRDefault="00BE23FB" w:rsidP="00BE23FB">
      <w:r w:rsidRPr="00BE23FB">
        <w:t>All statistics</w:t>
      </w:r>
      <w:r>
        <w:t xml:space="preserve"> below</w:t>
      </w:r>
      <w:r w:rsidRPr="00BE23FB">
        <w:t xml:space="preserve"> are provisional and should be treated as management information. All data have been extracted from Police Scotland internal systems and are correct as at 26th January 2023.</w:t>
      </w:r>
    </w:p>
    <w:p w:rsidR="00BE23FB" w:rsidRDefault="00BE23FB" w:rsidP="00BE23FB"/>
    <w:tbl>
      <w:tblPr>
        <w:tblStyle w:val="TableGrid"/>
        <w:tblW w:w="10132" w:type="dxa"/>
        <w:tblLook w:val="04A0" w:firstRow="1" w:lastRow="0" w:firstColumn="1" w:lastColumn="0" w:noHBand="0" w:noVBand="1"/>
        <w:tblCaption w:val="Table of recorded and detected Theft of Motor Vehicles 2020 to 2022"/>
        <w:tblDescription w:val="Table of recorded and detected Theft of Motor Vehicles 2020 to 2022"/>
      </w:tblPr>
      <w:tblGrid>
        <w:gridCol w:w="2830"/>
        <w:gridCol w:w="1257"/>
        <w:gridCol w:w="1177"/>
        <w:gridCol w:w="1257"/>
        <w:gridCol w:w="1177"/>
        <w:gridCol w:w="1257"/>
        <w:gridCol w:w="1177"/>
      </w:tblGrid>
      <w:tr w:rsidR="00BE23FB" w:rsidRPr="00BE23FB" w:rsidTr="00310A87">
        <w:trPr>
          <w:trHeight w:val="18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BE23FB" w:rsidRPr="00BE23FB" w:rsidRDefault="00BE23FB" w:rsidP="00BE23FB">
            <w:pPr>
              <w:rPr>
                <w:b/>
              </w:rPr>
            </w:pPr>
            <w:r w:rsidRPr="00BE23FB">
              <w:rPr>
                <w:b/>
              </w:rPr>
              <w:lastRenderedPageBreak/>
              <w:t>Division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BE23FB" w:rsidRPr="00BE23FB" w:rsidRDefault="00BE23FB" w:rsidP="00BE23FB">
            <w:pPr>
              <w:rPr>
                <w:b/>
              </w:rPr>
            </w:pPr>
            <w:r w:rsidRPr="00BE23FB">
              <w:rPr>
                <w:b/>
              </w:rPr>
              <w:t>2020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BE23FB" w:rsidRPr="00BE23FB" w:rsidRDefault="00BE23FB" w:rsidP="00BE23FB">
            <w:pPr>
              <w:rPr>
                <w:b/>
              </w:rPr>
            </w:pPr>
            <w:r w:rsidRPr="00BE23FB">
              <w:rPr>
                <w:b/>
              </w:rPr>
              <w:t>2020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BE23FB" w:rsidRPr="00BE23FB" w:rsidRDefault="00BE23FB" w:rsidP="00BE23FB">
            <w:pPr>
              <w:rPr>
                <w:b/>
              </w:rPr>
            </w:pPr>
            <w:r w:rsidRPr="00BE23FB">
              <w:rPr>
                <w:b/>
              </w:rPr>
              <w:t>2021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BE23FB" w:rsidRPr="00BE23FB" w:rsidRDefault="00BE23FB" w:rsidP="00BE23FB">
            <w:pPr>
              <w:rPr>
                <w:b/>
              </w:rPr>
            </w:pPr>
            <w:r w:rsidRPr="00BE23FB">
              <w:rPr>
                <w:b/>
              </w:rPr>
              <w:t>2021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BE23FB" w:rsidRPr="00BE23FB" w:rsidRDefault="00BE23FB" w:rsidP="00BE23FB">
            <w:pPr>
              <w:rPr>
                <w:b/>
              </w:rPr>
            </w:pPr>
            <w:r w:rsidRPr="00BE23FB">
              <w:rPr>
                <w:b/>
              </w:rPr>
              <w:t>2022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BE23FB" w:rsidRPr="00BE23FB" w:rsidRDefault="00BE23FB" w:rsidP="00BE23FB">
            <w:pPr>
              <w:rPr>
                <w:b/>
              </w:rPr>
            </w:pPr>
            <w:r w:rsidRPr="00BE23FB">
              <w:rPr>
                <w:b/>
              </w:rPr>
              <w:t>2022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</w:tcPr>
          <w:p w:rsidR="00BE23FB" w:rsidRPr="00BE23FB" w:rsidRDefault="00BE23FB" w:rsidP="00BE23FB"/>
        </w:tc>
        <w:tc>
          <w:tcPr>
            <w:tcW w:w="1257" w:type="dxa"/>
            <w:noWrap/>
          </w:tcPr>
          <w:p w:rsidR="00BE23FB" w:rsidRPr="00BE23FB" w:rsidRDefault="00BE23FB" w:rsidP="00BE23FB">
            <w:r w:rsidRPr="00BE23FB">
              <w:t>Recorded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Detected</w:t>
            </w:r>
          </w:p>
        </w:tc>
        <w:tc>
          <w:tcPr>
            <w:tcW w:w="1257" w:type="dxa"/>
            <w:noWrap/>
          </w:tcPr>
          <w:p w:rsidR="00BE23FB" w:rsidRPr="00BE23FB" w:rsidRDefault="00BE23FB" w:rsidP="00BE23FB">
            <w:r w:rsidRPr="00BE23FB">
              <w:t>Recorded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Detected</w:t>
            </w:r>
          </w:p>
        </w:tc>
        <w:tc>
          <w:tcPr>
            <w:tcW w:w="1257" w:type="dxa"/>
            <w:noWrap/>
          </w:tcPr>
          <w:p w:rsidR="00BE23FB" w:rsidRPr="00BE23FB" w:rsidRDefault="00BE23FB" w:rsidP="00BE23FB">
            <w:r w:rsidRPr="00BE23FB">
              <w:t>Recorded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Detected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North East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269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167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301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168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351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215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Tayside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293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176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343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172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444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187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Highland and Islands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105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86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104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76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99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77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Forth Valley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194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108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183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96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189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97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Edinburgh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585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229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543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148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709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145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Lothian and Borders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473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243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375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152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418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150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Fife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219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118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233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128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298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145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Greater Glasgow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822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390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740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288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854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299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Ayrshire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255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123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227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118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224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129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Lanarkshire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710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330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529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252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647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290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Argyll and West Dunbartonshire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87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57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75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46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64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32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Renfrewshire and Inverclyde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191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86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156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83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185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86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noWrap/>
            <w:hideMark/>
          </w:tcPr>
          <w:p w:rsidR="00BE23FB" w:rsidRPr="00BE23FB" w:rsidRDefault="00BE23FB" w:rsidP="00BE23FB">
            <w:r w:rsidRPr="00BE23FB">
              <w:t>Dumfries and Galloway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52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35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33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12</w:t>
            </w:r>
          </w:p>
        </w:tc>
        <w:tc>
          <w:tcPr>
            <w:tcW w:w="1257" w:type="dxa"/>
            <w:noWrap/>
            <w:hideMark/>
          </w:tcPr>
          <w:p w:rsidR="00BE23FB" w:rsidRPr="00BE23FB" w:rsidRDefault="00BE23FB" w:rsidP="00BE23FB">
            <w:r w:rsidRPr="00BE23FB">
              <w:t>64</w:t>
            </w:r>
          </w:p>
        </w:tc>
        <w:tc>
          <w:tcPr>
            <w:tcW w:w="1177" w:type="dxa"/>
          </w:tcPr>
          <w:p w:rsidR="00BE23FB" w:rsidRPr="00BE23FB" w:rsidRDefault="00BE23FB" w:rsidP="00BE23FB">
            <w:r w:rsidRPr="00BE23FB">
              <w:t>41</w:t>
            </w:r>
          </w:p>
        </w:tc>
      </w:tr>
      <w:tr w:rsidR="00BE23FB" w:rsidRPr="00BE23FB" w:rsidTr="00310A87">
        <w:trPr>
          <w:trHeight w:val="18"/>
        </w:trPr>
        <w:tc>
          <w:tcPr>
            <w:tcW w:w="2830" w:type="dxa"/>
            <w:hideMark/>
          </w:tcPr>
          <w:p w:rsidR="00BE23FB" w:rsidRPr="00BE23FB" w:rsidRDefault="00BE23FB" w:rsidP="00BE23FB">
            <w:pPr>
              <w:rPr>
                <w:b/>
                <w:bCs/>
              </w:rPr>
            </w:pPr>
            <w:r w:rsidRPr="00BE23FB">
              <w:rPr>
                <w:b/>
                <w:bCs/>
              </w:rPr>
              <w:t>Total</w:t>
            </w:r>
          </w:p>
        </w:tc>
        <w:tc>
          <w:tcPr>
            <w:tcW w:w="1257" w:type="dxa"/>
            <w:hideMark/>
          </w:tcPr>
          <w:p w:rsidR="00BE23FB" w:rsidRPr="00BE23FB" w:rsidRDefault="00BE23FB" w:rsidP="00BE23FB">
            <w:pPr>
              <w:rPr>
                <w:b/>
                <w:bCs/>
              </w:rPr>
            </w:pPr>
            <w:r w:rsidRPr="00BE23FB">
              <w:rPr>
                <w:b/>
                <w:bCs/>
              </w:rPr>
              <w:t>4255</w:t>
            </w:r>
          </w:p>
        </w:tc>
        <w:tc>
          <w:tcPr>
            <w:tcW w:w="1177" w:type="dxa"/>
          </w:tcPr>
          <w:p w:rsidR="00BE23FB" w:rsidRPr="00BE23FB" w:rsidRDefault="00BE23FB" w:rsidP="00BE23FB">
            <w:pPr>
              <w:rPr>
                <w:b/>
                <w:bCs/>
              </w:rPr>
            </w:pPr>
            <w:r w:rsidRPr="00BE23FB">
              <w:rPr>
                <w:b/>
                <w:bCs/>
              </w:rPr>
              <w:t>2148</w:t>
            </w:r>
          </w:p>
        </w:tc>
        <w:tc>
          <w:tcPr>
            <w:tcW w:w="1257" w:type="dxa"/>
            <w:hideMark/>
          </w:tcPr>
          <w:p w:rsidR="00BE23FB" w:rsidRPr="00BE23FB" w:rsidRDefault="00BE23FB" w:rsidP="00BE23FB">
            <w:pPr>
              <w:rPr>
                <w:b/>
                <w:bCs/>
              </w:rPr>
            </w:pPr>
            <w:r w:rsidRPr="00BE23FB">
              <w:rPr>
                <w:b/>
                <w:bCs/>
              </w:rPr>
              <w:t>3842</w:t>
            </w:r>
          </w:p>
        </w:tc>
        <w:tc>
          <w:tcPr>
            <w:tcW w:w="1177" w:type="dxa"/>
          </w:tcPr>
          <w:p w:rsidR="00BE23FB" w:rsidRPr="00BE23FB" w:rsidRDefault="00BE23FB" w:rsidP="00BE23FB">
            <w:pPr>
              <w:rPr>
                <w:b/>
                <w:bCs/>
              </w:rPr>
            </w:pPr>
            <w:r w:rsidRPr="00BE23FB">
              <w:rPr>
                <w:b/>
                <w:bCs/>
              </w:rPr>
              <w:t>1739</w:t>
            </w:r>
          </w:p>
        </w:tc>
        <w:tc>
          <w:tcPr>
            <w:tcW w:w="1257" w:type="dxa"/>
            <w:hideMark/>
          </w:tcPr>
          <w:p w:rsidR="00BE23FB" w:rsidRPr="00BE23FB" w:rsidRDefault="00BE23FB" w:rsidP="00BE23FB">
            <w:pPr>
              <w:rPr>
                <w:b/>
                <w:bCs/>
              </w:rPr>
            </w:pPr>
            <w:r w:rsidRPr="00BE23FB">
              <w:rPr>
                <w:b/>
                <w:bCs/>
              </w:rPr>
              <w:t>4546</w:t>
            </w:r>
          </w:p>
        </w:tc>
        <w:tc>
          <w:tcPr>
            <w:tcW w:w="1177" w:type="dxa"/>
          </w:tcPr>
          <w:p w:rsidR="00BE23FB" w:rsidRPr="00BE23FB" w:rsidRDefault="00BE23FB" w:rsidP="00BE23FB">
            <w:pPr>
              <w:rPr>
                <w:b/>
                <w:bCs/>
              </w:rPr>
            </w:pPr>
            <w:r w:rsidRPr="00BE23FB">
              <w:rPr>
                <w:b/>
                <w:bCs/>
              </w:rPr>
              <w:t>1893</w:t>
            </w:r>
          </w:p>
        </w:tc>
      </w:tr>
    </w:tbl>
    <w:p w:rsidR="00BE23FB" w:rsidRPr="00B11A55" w:rsidRDefault="00BE23FB" w:rsidP="00BE23FB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C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20" name="Picture 2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21" name="Picture 2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C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C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C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C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5C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3A"/>
    <w:multiLevelType w:val="hybridMultilevel"/>
    <w:tmpl w:val="6D749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327B2"/>
    <w:rsid w:val="00141533"/>
    <w:rsid w:val="00167528"/>
    <w:rsid w:val="00195CC4"/>
    <w:rsid w:val="00245C47"/>
    <w:rsid w:val="00253DF6"/>
    <w:rsid w:val="00255F1E"/>
    <w:rsid w:val="0036503B"/>
    <w:rsid w:val="003D6D03"/>
    <w:rsid w:val="003E12CA"/>
    <w:rsid w:val="004010DC"/>
    <w:rsid w:val="00415FA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23FB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E0D1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x5xjakax/force-area-quarter-4-official-002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578</Words>
  <Characters>3299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2023-02-21T14:20:00Z</cp:lastPrinted>
  <dcterms:created xsi:type="dcterms:W3CDTF">2021-10-06T12:31:00Z</dcterms:created>
  <dcterms:modified xsi:type="dcterms:W3CDTF">2023-02-21T14:21:00Z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