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8163D">
              <w:t>0600</w:t>
            </w:r>
          </w:p>
          <w:p w:rsidR="00B17211" w:rsidRDefault="00456324" w:rsidP="004944F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44F8">
              <w:t>17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8163D" w:rsidRPr="00C8163D" w:rsidRDefault="00C8163D" w:rsidP="00C8163D">
      <w:pPr>
        <w:pStyle w:val="Heading2"/>
      </w:pPr>
      <w:r w:rsidRPr="00C8163D">
        <w:t>I am submitting a Freedom of Information request regarding the number of sex offenders currently living in Lanarkshire in the years 2021 and 2022.</w:t>
      </w:r>
    </w:p>
    <w:p w:rsidR="00C8163D" w:rsidRPr="00C8163D" w:rsidRDefault="00C8163D" w:rsidP="00C8163D">
      <w:pPr>
        <w:pStyle w:val="Heading2"/>
      </w:pPr>
      <w:r w:rsidRPr="00C8163D">
        <w:t>I am seeking the correct data of the number of offenders living in the four localities in Lanarkshire - Monklands and Cumbernauld, East Kilbride, Cambuslang and Rutherglen, Hamilton and Clydesdale and Motherwell, Wishaw and Bellshill.</w:t>
      </w:r>
    </w:p>
    <w:p w:rsidR="00C8163D" w:rsidRPr="007D1918" w:rsidRDefault="00C8163D" w:rsidP="00C8163D">
      <w:r>
        <w:t xml:space="preserve">In response, I can advise you that Police Scotland do not gather statistics at the locality level requested.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C8163D" w:rsidP="00793DD5">
      <w:pPr>
        <w:tabs>
          <w:tab w:val="left" w:pos="5400"/>
        </w:tabs>
      </w:pPr>
      <w:r>
        <w:t xml:space="preserve">To be of assistance, more detailed information in relation to the first part of postcodes is available on our website: </w:t>
      </w:r>
      <w:hyperlink r:id="rId8" w:history="1">
        <w:r>
          <w:rPr>
            <w:rStyle w:val="Hyperlink"/>
          </w:rPr>
          <w:t>Registered Sex Offender (RSO) Numbers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4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4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4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4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4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44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44F8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163D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353</Words>
  <Characters>2013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2023-03-17T14:28:00Z</cp:lastPrinted>
  <dcterms:created xsi:type="dcterms:W3CDTF">2021-10-06T12:31:00Z</dcterms:created>
  <dcterms:modified xsi:type="dcterms:W3CDTF">2023-03-17T14:29:00Z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