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0795E8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B61FA">
              <w:t>0202</w:t>
            </w:r>
          </w:p>
          <w:p w14:paraId="34BDABA6" w14:textId="46DA338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61FA">
              <w:t>14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623D587" w14:textId="77777777" w:rsidR="005C0F57" w:rsidRDefault="005C0F57" w:rsidP="005C0F57">
      <w:pPr>
        <w:pStyle w:val="Heading2"/>
      </w:pPr>
      <w:r>
        <w:t xml:space="preserve">1. How many domestic abuse-related crimes were recorded by the force between November 1, </w:t>
      </w:r>
      <w:proofErr w:type="gramStart"/>
      <w:r>
        <w:t>2022</w:t>
      </w:r>
      <w:proofErr w:type="gramEnd"/>
      <w:r>
        <w:t xml:space="preserve"> and November, 2023. </w:t>
      </w:r>
    </w:p>
    <w:p w14:paraId="57C38D1C" w14:textId="77777777" w:rsidR="005C0F57" w:rsidRDefault="005C0F57" w:rsidP="005C0F57">
      <w:pPr>
        <w:pStyle w:val="Heading2"/>
      </w:pPr>
      <w:r>
        <w:rPr>
          <w:rFonts w:cs="Arial"/>
          <w:color w:val="000000"/>
        </w:rPr>
        <w:t>1a) Can this be broken down by month?</w:t>
      </w:r>
    </w:p>
    <w:p w14:paraId="040948C3" w14:textId="77777777" w:rsidR="005C0F57" w:rsidRDefault="005C0F57" w:rsidP="005C0F57">
      <w:pPr>
        <w:pStyle w:val="Heading2"/>
        <w:rPr>
          <w:rFonts w:cs="Arial"/>
          <w:color w:val="000000"/>
        </w:rPr>
      </w:pPr>
      <w:r>
        <w:rPr>
          <w:rFonts w:cs="Arial"/>
          <w:color w:val="000000"/>
        </w:rPr>
        <w:t>1b) Of these, how many were female and how many were male?</w:t>
      </w:r>
    </w:p>
    <w:p w14:paraId="53EEBE96" w14:textId="24058B25" w:rsidR="005C0F57" w:rsidRPr="005C0F57" w:rsidRDefault="005C0F57" w:rsidP="005C0F57">
      <w:r>
        <w:t xml:space="preserve">I have included at the bottom of this letter tables providing the information requested above. </w:t>
      </w:r>
    </w:p>
    <w:p w14:paraId="73390F4B" w14:textId="77777777" w:rsidR="005C0F57" w:rsidRDefault="005C0F57" w:rsidP="005C0F57">
      <w:pPr>
        <w:pStyle w:val="Heading2"/>
      </w:pPr>
      <w:r>
        <w:rPr>
          <w:rFonts w:cs="Arial"/>
          <w:color w:val="000000"/>
        </w:rPr>
        <w:t>2. What percentage of all offences recorded by the police during this time did domestic abuse-related crimes represent?</w:t>
      </w:r>
    </w:p>
    <w:p w14:paraId="1A2B9888" w14:textId="77777777" w:rsidR="002053DC" w:rsidRDefault="002053DC" w:rsidP="00793DD5">
      <w:bookmarkStart w:id="0" w:name="_Hlk155272027"/>
      <w:r>
        <w:t>I can advise you that Police Scotland does not hold the requested information.  In terms of Section 17 of the Act, this letter represents a formal notice that information is not held.</w:t>
      </w:r>
    </w:p>
    <w:p w14:paraId="64EBC74B" w14:textId="0A3666C2" w:rsidR="002053DC" w:rsidRDefault="002053DC" w:rsidP="00793DD5">
      <w:r>
        <w:t xml:space="preserve">By way of </w:t>
      </w:r>
      <w:r w:rsidR="00C9484B">
        <w:t>explanation</w:t>
      </w:r>
      <w:bookmarkEnd w:id="0"/>
      <w:r w:rsidR="00C9484B">
        <w:t>, this information is not recorded in format requested.</w:t>
      </w:r>
    </w:p>
    <w:p w14:paraId="72A8FFF1" w14:textId="503D1915" w:rsidR="00C9484B" w:rsidRDefault="00C9484B" w:rsidP="00793DD5">
      <w:r>
        <w:t xml:space="preserve">To be of assistance I have provided a link below for you which provides data relating to all crimes. </w:t>
      </w:r>
    </w:p>
    <w:p w14:paraId="5069BEF6" w14:textId="51A99FCB" w:rsidR="002053DC" w:rsidRDefault="00E9028F" w:rsidP="00793DD5">
      <w:hyperlink r:id="rId11" w:history="1">
        <w:hyperlink r:id="rId12" w:history="1">
          <w:r w:rsidR="00C9484B" w:rsidRPr="00C9484B">
            <w:rPr>
              <w:rStyle w:val="Hyperlink"/>
            </w:rPr>
            <w:t>Crime data - Police Scotland</w:t>
          </w:r>
        </w:hyperlink>
      </w:hyperlink>
    </w:p>
    <w:p w14:paraId="34BDABBE" w14:textId="4449706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0E767C77" w14:textId="77777777" w:rsidR="005C0F57" w:rsidRDefault="005C0F57" w:rsidP="00793DD5"/>
    <w:p w14:paraId="2D0EA9AC" w14:textId="77777777" w:rsidR="00CA6A39" w:rsidRDefault="00CA6A39" w:rsidP="00793DD5"/>
    <w:p w14:paraId="7BB0AF46" w14:textId="77777777" w:rsidR="00CA6A39" w:rsidRDefault="00CA6A39" w:rsidP="00793DD5"/>
    <w:p w14:paraId="0CFA41B1" w14:textId="77777777" w:rsidR="00CA6A39" w:rsidRDefault="00CA6A39" w:rsidP="00793DD5"/>
    <w:p w14:paraId="3C68C152" w14:textId="77777777" w:rsidR="00CA6A39" w:rsidRDefault="00CA6A39" w:rsidP="00793DD5"/>
    <w:p w14:paraId="6F10565E" w14:textId="77777777" w:rsidR="00CA6A39" w:rsidRDefault="00CA6A39" w:rsidP="00793DD5"/>
    <w:p w14:paraId="66E88E0B" w14:textId="77777777" w:rsidR="00CA6A39" w:rsidRDefault="00CA6A39" w:rsidP="00793DD5"/>
    <w:p w14:paraId="08B24225" w14:textId="77777777" w:rsidR="00CA6A39" w:rsidRDefault="00CA6A39" w:rsidP="00793DD5"/>
    <w:p w14:paraId="55B3F581" w14:textId="77777777" w:rsidR="00CA6A39" w:rsidRDefault="00CA6A39" w:rsidP="00793DD5"/>
    <w:p w14:paraId="31B5B193" w14:textId="77777777" w:rsidR="00CA6A39" w:rsidRDefault="00CA6A39" w:rsidP="00793DD5"/>
    <w:p w14:paraId="5EB64F9B" w14:textId="77777777" w:rsidR="00CA6A39" w:rsidRDefault="00CA6A39" w:rsidP="00793DD5"/>
    <w:p w14:paraId="3D70D6DE" w14:textId="77777777" w:rsidR="00CA6A39" w:rsidRDefault="00CA6A39" w:rsidP="00793DD5"/>
    <w:p w14:paraId="07BF8689" w14:textId="77777777" w:rsidR="00CA6A39" w:rsidRDefault="00CA6A39" w:rsidP="00793DD5"/>
    <w:p w14:paraId="5B249CF4" w14:textId="77777777" w:rsidR="00CA6A39" w:rsidRDefault="00CA6A39" w:rsidP="00793DD5"/>
    <w:p w14:paraId="4DC1B275" w14:textId="77777777" w:rsidR="00CA6A39" w:rsidRDefault="00CA6A39" w:rsidP="00793DD5"/>
    <w:p w14:paraId="53C996A8" w14:textId="77777777" w:rsidR="00CA6A39" w:rsidRDefault="00CA6A39" w:rsidP="00793DD5"/>
    <w:p w14:paraId="24FB2445" w14:textId="77777777" w:rsidR="00CA6A39" w:rsidRDefault="00CA6A39" w:rsidP="00793DD5"/>
    <w:p w14:paraId="30A7DF2A" w14:textId="77777777" w:rsidR="00CA6A39" w:rsidRDefault="00CA6A39" w:rsidP="00793DD5"/>
    <w:p w14:paraId="4AAF72E1" w14:textId="77777777" w:rsidR="00CA6A39" w:rsidRDefault="00CA6A39" w:rsidP="00793DD5"/>
    <w:p w14:paraId="1BB24322" w14:textId="77777777" w:rsidR="00CA6A39" w:rsidRDefault="00CA6A39" w:rsidP="00793DD5"/>
    <w:p w14:paraId="6D35A50C" w14:textId="77777777" w:rsidR="00CA6A39" w:rsidRDefault="00CA6A39" w:rsidP="00793DD5"/>
    <w:p w14:paraId="12D1BC11" w14:textId="77777777" w:rsidR="00CA6A39" w:rsidRDefault="00CA6A39" w:rsidP="00793DD5"/>
    <w:p w14:paraId="7714173E" w14:textId="77777777" w:rsidR="00CA6A39" w:rsidRDefault="00CA6A39" w:rsidP="00793DD5"/>
    <w:tbl>
      <w:tblPr>
        <w:tblW w:w="8700" w:type="dxa"/>
        <w:tblLook w:val="04A0" w:firstRow="1" w:lastRow="0" w:firstColumn="1" w:lastColumn="0" w:noHBand="0" w:noVBand="1"/>
      </w:tblPr>
      <w:tblGrid>
        <w:gridCol w:w="1240"/>
        <w:gridCol w:w="1300"/>
        <w:gridCol w:w="2400"/>
        <w:gridCol w:w="940"/>
        <w:gridCol w:w="940"/>
        <w:gridCol w:w="940"/>
        <w:gridCol w:w="940"/>
      </w:tblGrid>
      <w:tr w:rsidR="005C0F57" w:rsidRPr="005C0F57" w14:paraId="70F7B3CB" w14:textId="77777777" w:rsidTr="005C0F57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1952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C0F57">
              <w:rPr>
                <w:rFonts w:eastAsia="Times New Roman"/>
                <w:b/>
                <w:bCs/>
                <w:color w:val="000000"/>
                <w:lang w:eastAsia="en-GB"/>
              </w:rPr>
              <w:t>Table 1.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2333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2F26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938E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B84C2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B59C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DED0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1E73235E" w14:textId="77777777" w:rsidTr="005C0F57">
        <w:trPr>
          <w:trHeight w:val="375"/>
        </w:trPr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689B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C0F57"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Title: Recorded Domestic Crimes, Police Scotland</w:t>
            </w:r>
            <w:r w:rsidRPr="005C0F57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EF7E0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FFA0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8042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77CA5F90" w14:textId="77777777" w:rsidTr="005C0F57">
        <w:trPr>
          <w:trHeight w:val="300"/>
        </w:trPr>
        <w:tc>
          <w:tcPr>
            <w:tcW w:w="8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9A40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Period: 1st November 2022 - 30th November 2023 (Calendar Year, Month)</w:t>
            </w:r>
          </w:p>
        </w:tc>
      </w:tr>
      <w:tr w:rsidR="005C0F57" w:rsidRPr="005C0F57" w14:paraId="56820C7C" w14:textId="77777777" w:rsidTr="005C0F5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211B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E425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4963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552D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C5CB7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A940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F51C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495032BA" w14:textId="77777777" w:rsidTr="005C0F57">
        <w:trPr>
          <w:trHeight w:val="330"/>
        </w:trPr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5DEAA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C0F57">
              <w:rPr>
                <w:rFonts w:eastAsia="Times New Roman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C1600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C0F57">
              <w:rPr>
                <w:rFonts w:eastAsia="Times New Roman"/>
                <w:b/>
                <w:bCs/>
                <w:color w:val="000000"/>
                <w:lang w:eastAsia="en-GB"/>
              </w:rPr>
              <w:t>Month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4A33D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C0F57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Recorded Crimes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3F90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6071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7C76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7132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3FADCFB6" w14:textId="77777777" w:rsidTr="005C0F57">
        <w:trPr>
          <w:trHeight w:val="21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DFD1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50B07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C490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AAEB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D4B5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0DB4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8617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4779A056" w14:textId="77777777" w:rsidTr="005C0F5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64B2B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6021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Nov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8B9C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3020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AD4B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1D57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7F9F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6020E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5FE6AF70" w14:textId="77777777" w:rsidTr="005C0F5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E780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CE54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Dec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222A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2891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8131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3023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6170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04C3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349E46CC" w14:textId="77777777" w:rsidTr="005C0F5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54C9B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A5E3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Jan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A531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3163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3DB0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7091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262B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2201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23D4E17E" w14:textId="77777777" w:rsidTr="005C0F5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D00F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A205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Feb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47A1A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2692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FA94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F661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AF52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AC97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0A501196" w14:textId="77777777" w:rsidTr="005C0F5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60F0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9993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Mar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73B1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2962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3E98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F1945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953EB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2EC4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2B1E3325" w14:textId="77777777" w:rsidTr="005C0F5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F6F0D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0B1C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Apr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AEC4A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2970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B8CA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D20F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5786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93DC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4184AC39" w14:textId="77777777" w:rsidTr="005C0F5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CC36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0F2E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May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3034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3135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0239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1B8C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B7B4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592B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0DD62CE6" w14:textId="77777777" w:rsidTr="005C0F5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EC3D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985B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Jun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BDBE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3061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DDF7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328F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E6C05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CE03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7EFD7506" w14:textId="77777777" w:rsidTr="005C0F5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24EE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B333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Jul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855F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3095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38D2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A9AE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4670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0271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2F21255F" w14:textId="77777777" w:rsidTr="005C0F5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6E6D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2032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Aug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BD46A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3059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AD78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8899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0B4E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2923F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5660CAD4" w14:textId="77777777" w:rsidTr="005C0F5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386FB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0867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Sep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1A41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2805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D0A5A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F744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93A4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CD4D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188093A2" w14:textId="77777777" w:rsidTr="005C0F5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0845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366E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Oct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DAFF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2782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5BF3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6805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737D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5D00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346B5CAE" w14:textId="77777777" w:rsidTr="005C0F5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5E09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2AE1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Nov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C8A2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5C0F57">
              <w:rPr>
                <w:rFonts w:eastAsia="Times New Roman"/>
                <w:color w:val="000000"/>
                <w:lang w:eastAsia="en-GB"/>
              </w:rPr>
              <w:t>2771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F953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8C0A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3FE2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C2A7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71AA280F" w14:textId="77777777" w:rsidTr="005C0F57">
        <w:trPr>
          <w:trHeight w:val="21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F5B27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95C6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A605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E689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CBA4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436C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4EFD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4BE329B7" w14:textId="77777777" w:rsidTr="005C0F57">
        <w:trPr>
          <w:trHeight w:val="330"/>
        </w:trPr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FB3B9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C0F57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2E85D0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C0F57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072F4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5C0F57">
              <w:rPr>
                <w:rFonts w:eastAsia="Times New Roman"/>
                <w:b/>
                <w:bCs/>
                <w:color w:val="000000"/>
                <w:lang w:eastAsia="en-GB"/>
              </w:rPr>
              <w:t>38406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ADD1" w14:textId="77777777" w:rsidR="005C0F57" w:rsidRPr="005C0F57" w:rsidRDefault="005C0F57" w:rsidP="005C0F57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70716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7C0DE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D161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7CB96883" w14:textId="77777777" w:rsidTr="005C0F5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2326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688E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042D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FE1A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F76C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9CB1E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2126B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390FA908" w14:textId="77777777" w:rsidTr="005C0F57">
        <w:trPr>
          <w:trHeight w:val="743"/>
        </w:trPr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B5B07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C0F57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All statistics are provisional and should be treated as management information. All data have been extracted from Police Scotland internal systems and are correct as </w:t>
            </w:r>
            <w:proofErr w:type="gramStart"/>
            <w:r w:rsidRPr="005C0F57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at</w:t>
            </w:r>
            <w:proofErr w:type="gramEnd"/>
            <w:r w:rsidRPr="005C0F57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7th February 2024. The data has been extracted from the </w:t>
            </w:r>
            <w:proofErr w:type="spellStart"/>
            <w:r w:rsidRPr="005C0F57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iVPD</w:t>
            </w:r>
            <w:proofErr w:type="spellEnd"/>
            <w:r w:rsidRPr="005C0F57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database.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1C0C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BF9F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E045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1C235AE7" w14:textId="77777777" w:rsidTr="005C0F57">
        <w:trPr>
          <w:trHeight w:val="349"/>
        </w:trPr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47C63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5C0F57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1. The Recorded Domestic Crimes were extracted using the crime's raised date.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ABB1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9B51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2933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5279F972" w14:textId="77777777" w:rsidTr="005C0F57">
        <w:trPr>
          <w:trHeight w:val="1118"/>
        </w:trPr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1BD3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</w:pPr>
            <w:r w:rsidRPr="005C0F57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 xml:space="preserve">Police Scotland does not retain any information for statistical purposes once a record has been weeded from </w:t>
            </w:r>
            <w:proofErr w:type="spellStart"/>
            <w:r w:rsidRPr="005C0F57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>iVPD</w:t>
            </w:r>
            <w:proofErr w:type="spellEnd"/>
            <w:r w:rsidRPr="005C0F57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>.  When a record is weeded, it is removed from the system, and there is no retention of data outside the weeding and retention policy.</w:t>
            </w:r>
            <w:r w:rsidRPr="005C0F57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 </w:t>
            </w:r>
            <w:r w:rsidRPr="005C0F57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>Please note, the weeding and retention policy states that if a person is recorded as "no concern / not applicable" then this will only be retained for 6 months.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2134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9A089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56AD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477E17CB" w14:textId="77777777" w:rsidTr="005C0F57">
        <w:trPr>
          <w:trHeight w:val="863"/>
        </w:trPr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37902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5C0F5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Please note that these data are collated from the Police Scotland </w:t>
            </w:r>
            <w:proofErr w:type="spellStart"/>
            <w:r w:rsidRPr="005C0F5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iVPD</w:t>
            </w:r>
            <w:proofErr w:type="spellEnd"/>
            <w:r w:rsidRPr="005C0F57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system, which has an automated weeding and retention policy built on to it. A copy of the retention policy is available on the Police Scotland internet site.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61F75" w14:textId="77777777" w:rsidR="005C0F57" w:rsidRPr="005C0F57" w:rsidRDefault="005C0F57" w:rsidP="005C0F57">
            <w:pPr>
              <w:spacing w:before="0"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D49F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C130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C0F57" w:rsidRPr="005C0F57" w14:paraId="0383D5C3" w14:textId="77777777" w:rsidTr="005C0F57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399EB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97AD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9060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EAC7B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E364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F6511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330A" w14:textId="77777777" w:rsidR="005C0F57" w:rsidRPr="005C0F57" w:rsidRDefault="005C0F57" w:rsidP="005C0F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88F3811" w14:textId="77777777" w:rsidR="005C0F57" w:rsidRDefault="005C0F57" w:rsidP="00793DD5"/>
    <w:p w14:paraId="79B6B0F3" w14:textId="77777777" w:rsidR="005C0F57" w:rsidRDefault="005C0F57" w:rsidP="00793DD5"/>
    <w:p w14:paraId="10DEA1A4" w14:textId="77777777" w:rsidR="005C0F57" w:rsidRDefault="005C0F57" w:rsidP="00793DD5"/>
    <w:p w14:paraId="3A5A23EE" w14:textId="77777777" w:rsidR="005C0F57" w:rsidRDefault="005C0F57" w:rsidP="00793DD5"/>
    <w:p w14:paraId="2A9077C4" w14:textId="77777777" w:rsidR="005C0F57" w:rsidRDefault="005C0F57" w:rsidP="00793DD5"/>
    <w:p w14:paraId="162449B6" w14:textId="77777777" w:rsidR="005C0F57" w:rsidRDefault="005C0F57" w:rsidP="00793DD5"/>
    <w:p w14:paraId="0C54A6A3" w14:textId="77777777" w:rsidR="005C0F57" w:rsidRDefault="005C0F57" w:rsidP="00793DD5"/>
    <w:p w14:paraId="7DD9E4F7" w14:textId="77777777" w:rsidR="005C0F57" w:rsidRDefault="005C0F57" w:rsidP="00793DD5">
      <w:pPr>
        <w:sectPr w:rsidR="005C0F57" w:rsidSect="007F490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W w:w="10520" w:type="dxa"/>
        <w:tblLook w:val="04A0" w:firstRow="1" w:lastRow="0" w:firstColumn="1" w:lastColumn="0" w:noHBand="0" w:noVBand="1"/>
      </w:tblPr>
      <w:tblGrid>
        <w:gridCol w:w="1120"/>
        <w:gridCol w:w="1180"/>
        <w:gridCol w:w="1600"/>
        <w:gridCol w:w="1860"/>
        <w:gridCol w:w="1580"/>
        <w:gridCol w:w="1740"/>
        <w:gridCol w:w="1440"/>
      </w:tblGrid>
      <w:tr w:rsidR="00CA6A39" w:rsidRPr="00CA6A39" w14:paraId="508A0624" w14:textId="77777777" w:rsidTr="00CA6A39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D55F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A6A39"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Table 2.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8642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8FA2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04DB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895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C980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DDE9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6A39" w:rsidRPr="00CA6A39" w14:paraId="42BD25F3" w14:textId="77777777" w:rsidTr="00CA6A39">
        <w:trPr>
          <w:trHeight w:val="375"/>
        </w:trPr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A6C64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A6A39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Title: Domestic Incident Nominal Victims (Broken on Gender), Police Scotland </w:t>
            </w:r>
            <w:r w:rsidRPr="00CA6A39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1,2</w:t>
            </w:r>
          </w:p>
        </w:tc>
      </w:tr>
      <w:tr w:rsidR="00CA6A39" w:rsidRPr="00CA6A39" w14:paraId="3E33E40C" w14:textId="77777777" w:rsidTr="00CA6A39">
        <w:trPr>
          <w:trHeight w:val="300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AB26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Period: 1st November 2022 - 30th November 2023 (Calendar Year, Month)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C2C5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CA6A39" w:rsidRPr="00CA6A39" w14:paraId="47D5630C" w14:textId="77777777" w:rsidTr="00CA6A3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6A29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A3E0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A150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6B35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8E5E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9C3E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C62B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6A39" w:rsidRPr="00CA6A39" w14:paraId="1D744D0A" w14:textId="77777777" w:rsidTr="00CA6A39">
        <w:trPr>
          <w:trHeight w:val="330"/>
        </w:trPr>
        <w:tc>
          <w:tcPr>
            <w:tcW w:w="11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58DE9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A6A39">
              <w:rPr>
                <w:rFonts w:eastAsia="Times New Roman"/>
                <w:b/>
                <w:bCs/>
                <w:color w:val="000000"/>
                <w:lang w:eastAsia="en-GB"/>
              </w:rPr>
              <w:t>Year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21994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A6A39">
              <w:rPr>
                <w:rFonts w:eastAsia="Times New Roman"/>
                <w:b/>
                <w:bCs/>
                <w:color w:val="000000"/>
                <w:lang w:eastAsia="en-GB"/>
              </w:rPr>
              <w:t>Month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C3F39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A6A39">
              <w:rPr>
                <w:rFonts w:eastAsia="Times New Roman"/>
                <w:b/>
                <w:bCs/>
                <w:color w:val="000000"/>
                <w:lang w:eastAsia="en-GB"/>
              </w:rPr>
              <w:t>Female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23C3B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A6A39">
              <w:rPr>
                <w:rFonts w:eastAsia="Times New Roman"/>
                <w:b/>
                <w:bCs/>
                <w:color w:val="000000"/>
                <w:lang w:eastAsia="en-GB"/>
              </w:rPr>
              <w:t>Indeterminate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D8B0E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A6A39">
              <w:rPr>
                <w:rFonts w:eastAsia="Times New Roman"/>
                <w:b/>
                <w:bCs/>
                <w:color w:val="000000"/>
                <w:lang w:eastAsia="en-GB"/>
              </w:rPr>
              <w:t>Male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CA062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A6A39">
              <w:rPr>
                <w:rFonts w:eastAsia="Times New Roman"/>
                <w:b/>
                <w:bCs/>
                <w:color w:val="000000"/>
                <w:lang w:eastAsia="en-GB"/>
              </w:rPr>
              <w:t>Not Specified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192A9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A6A39">
              <w:rPr>
                <w:rFonts w:eastAsia="Times New Roman"/>
                <w:b/>
                <w:bCs/>
                <w:color w:val="000000"/>
                <w:lang w:eastAsia="en-GB"/>
              </w:rPr>
              <w:t>Unknown</w:t>
            </w:r>
          </w:p>
        </w:tc>
      </w:tr>
      <w:tr w:rsidR="00CA6A39" w:rsidRPr="00CA6A39" w14:paraId="32D22FB2" w14:textId="77777777" w:rsidTr="00CA6A39">
        <w:trPr>
          <w:trHeight w:val="19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44D7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952A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5AC7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5B23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1533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03F1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1A28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6A39" w:rsidRPr="00CA6A39" w14:paraId="4DE32225" w14:textId="77777777" w:rsidTr="00CA6A3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9E39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362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Nov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5F45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4243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BFE4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8843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1431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448A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1F92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CA6A39" w:rsidRPr="00CA6A39" w14:paraId="4CED6A00" w14:textId="77777777" w:rsidTr="00CA6A3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B3E5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127C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Dec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0507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4357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992F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9064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1496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30E1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1ECD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CA6A39" w:rsidRPr="00CA6A39" w14:paraId="03677B5B" w14:textId="77777777" w:rsidTr="00CA6A3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5F6F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1292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Jan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3E6F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4412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0888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2BF1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1567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6A8F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B7A7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8</w:t>
            </w:r>
          </w:p>
        </w:tc>
      </w:tr>
      <w:tr w:rsidR="00CA6A39" w:rsidRPr="00CA6A39" w14:paraId="47AC8156" w14:textId="77777777" w:rsidTr="00CA6A3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04F0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2B7A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Feb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BB51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4141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DDA7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3798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1325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9995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E164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CA6A39" w:rsidRPr="00CA6A39" w14:paraId="5654F695" w14:textId="77777777" w:rsidTr="00CA6A3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8913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66A9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Mar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232E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4437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87FB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9415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1602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B2AF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FC13C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CA6A39" w:rsidRPr="00CA6A39" w14:paraId="4A34FBE5" w14:textId="77777777" w:rsidTr="00CA6A3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9F87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B903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Apr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800F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4373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7C5E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EF7A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1665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EBAF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57ED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CA6A39" w:rsidRPr="00CA6A39" w14:paraId="6BA0E84C" w14:textId="77777777" w:rsidTr="00CA6A3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6BC0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87F5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May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885C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4839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20C3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D5E6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1847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921B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B61A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CA6A39" w:rsidRPr="00CA6A39" w14:paraId="16B93BC6" w14:textId="77777777" w:rsidTr="00CA6A3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982F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FE31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Jun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83B4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4720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6B6E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290A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1930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2273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6A00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CA6A39" w:rsidRPr="00CA6A39" w14:paraId="598C9D0A" w14:textId="77777777" w:rsidTr="00CA6A3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D021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5A7A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Jul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E804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4660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B84C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0316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1933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6E22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F407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CA6A39" w:rsidRPr="00CA6A39" w14:paraId="738045FF" w14:textId="77777777" w:rsidTr="00CA6A3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6313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8C98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Aug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8201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4850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4896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95BB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1863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0EB6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258B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CA6A39" w:rsidRPr="00CA6A39" w14:paraId="462A08A8" w14:textId="77777777" w:rsidTr="00CA6A3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3542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F4EC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Sep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FAAC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4483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528D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E2A8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1770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358E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3910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CA6A39" w:rsidRPr="00CA6A39" w14:paraId="24CD3579" w14:textId="77777777" w:rsidTr="00CA6A3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F9CF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5FCE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Oct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2100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4491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DB8F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DFA1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1702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05CC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2292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CA6A39" w:rsidRPr="00CA6A39" w14:paraId="0A570F5B" w14:textId="77777777" w:rsidTr="00CA6A3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3527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FCF8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Nov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B433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4525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D6FB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157A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1726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CF4D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789E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CA6A39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CA6A39" w:rsidRPr="00CA6A39" w14:paraId="06C3E4DB" w14:textId="77777777" w:rsidTr="00CA6A39">
        <w:trPr>
          <w:trHeight w:val="20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D440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6BF2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14CD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0045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4463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6454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C69A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6A39" w:rsidRPr="00CA6A39" w14:paraId="34733373" w14:textId="77777777" w:rsidTr="00CA6A39">
        <w:trPr>
          <w:trHeight w:val="330"/>
        </w:trPr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F500C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A6A39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E8F76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A6A39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27710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A6A39">
              <w:rPr>
                <w:rFonts w:eastAsia="Times New Roman"/>
                <w:b/>
                <w:bCs/>
                <w:color w:val="000000"/>
                <w:lang w:eastAsia="en-GB"/>
              </w:rPr>
              <w:t>58531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E6872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A6A39">
              <w:rPr>
                <w:rFonts w:eastAsia="Times New Roman"/>
                <w:b/>
                <w:bCs/>
                <w:color w:val="000000"/>
                <w:lang w:eastAsia="en-GB"/>
              </w:rPr>
              <w:t>56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9A9C5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A6A39">
              <w:rPr>
                <w:rFonts w:eastAsia="Times New Roman"/>
                <w:b/>
                <w:bCs/>
                <w:color w:val="000000"/>
                <w:lang w:eastAsia="en-GB"/>
              </w:rPr>
              <w:t>21857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2A18F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A6A39">
              <w:rPr>
                <w:rFonts w:eastAsia="Times New Roman"/>
                <w:b/>
                <w:bCs/>
                <w:color w:val="000000"/>
                <w:lang w:eastAsia="en-GB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CF796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CA6A39">
              <w:rPr>
                <w:rFonts w:eastAsia="Times New Roman"/>
                <w:b/>
                <w:bCs/>
                <w:color w:val="000000"/>
                <w:lang w:eastAsia="en-GB"/>
              </w:rPr>
              <w:t>62</w:t>
            </w:r>
          </w:p>
        </w:tc>
      </w:tr>
      <w:tr w:rsidR="00CA6A39" w:rsidRPr="00CA6A39" w14:paraId="7DCCCB6E" w14:textId="77777777" w:rsidTr="00CA6A3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8337" w14:textId="77777777" w:rsidR="00CA6A39" w:rsidRPr="00CA6A39" w:rsidRDefault="00CA6A39" w:rsidP="00CA6A3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B6EA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F1FF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85F3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8B9A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61FF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3F50" w14:textId="77777777" w:rsidR="00CA6A39" w:rsidRPr="00CA6A39" w:rsidRDefault="00CA6A39" w:rsidP="00CA6A3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A6A39" w:rsidRPr="00CA6A39" w14:paraId="4387D8A9" w14:textId="77777777" w:rsidTr="00CA6A39">
        <w:trPr>
          <w:trHeight w:val="480"/>
        </w:trPr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54654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CA6A3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All statistics are provisional and should be treated as management information. All data have been extracted from Police Scotland internal systems and are correct as </w:t>
            </w:r>
            <w:proofErr w:type="gramStart"/>
            <w:r w:rsidRPr="00CA6A3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at</w:t>
            </w:r>
            <w:proofErr w:type="gramEnd"/>
            <w:r w:rsidRPr="00CA6A3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7th February 2024.</w:t>
            </w:r>
          </w:p>
        </w:tc>
      </w:tr>
      <w:tr w:rsidR="00CA6A39" w:rsidRPr="00CA6A39" w14:paraId="1AA8E1A3" w14:textId="77777777" w:rsidTr="00CA6A39">
        <w:trPr>
          <w:trHeight w:val="300"/>
        </w:trPr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FA48F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CA6A3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1. The data was extracted using the incident's raised date and extracted from </w:t>
            </w:r>
            <w:proofErr w:type="spellStart"/>
            <w:r w:rsidRPr="00CA6A3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iVPD</w:t>
            </w:r>
            <w:proofErr w:type="spellEnd"/>
            <w:r w:rsidRPr="00CA6A3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.</w:t>
            </w:r>
          </w:p>
        </w:tc>
      </w:tr>
      <w:tr w:rsidR="00CA6A39" w:rsidRPr="00CA6A39" w14:paraId="75D783F2" w14:textId="77777777" w:rsidTr="00CA6A39">
        <w:trPr>
          <w:trHeight w:val="623"/>
        </w:trPr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4DBF7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CA6A3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2. Domestic Incident Nominal Victims are extracted by selecting incidents nominals which are recorded as "Victim", "Subject of Concern" or "Non-Vulnerable Victim" on a Domestic Incident </w:t>
            </w:r>
            <w:proofErr w:type="spellStart"/>
            <w:r w:rsidRPr="00CA6A3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iVPD</w:t>
            </w:r>
            <w:proofErr w:type="spellEnd"/>
            <w:r w:rsidRPr="00CA6A3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report.</w:t>
            </w:r>
          </w:p>
        </w:tc>
      </w:tr>
      <w:tr w:rsidR="00CA6A39" w:rsidRPr="00CA6A39" w14:paraId="27DFA38C" w14:textId="77777777" w:rsidTr="00CA6A39">
        <w:trPr>
          <w:trHeight w:val="720"/>
        </w:trPr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DC65C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</w:pPr>
            <w:r w:rsidRPr="00CA6A39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 xml:space="preserve">Police Scotland does not retain any information for statistical purposes once a record has been weeded from </w:t>
            </w:r>
            <w:proofErr w:type="spellStart"/>
            <w:r w:rsidRPr="00CA6A39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>iVPD</w:t>
            </w:r>
            <w:proofErr w:type="spellEnd"/>
            <w:r w:rsidRPr="00CA6A39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>.  When a record is weeded, it is removed from the system, and there is no retention of data outside the weeding and retention policy.</w:t>
            </w:r>
            <w:r w:rsidRPr="00CA6A3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 </w:t>
            </w:r>
            <w:r w:rsidRPr="00CA6A39">
              <w:rPr>
                <w:rFonts w:eastAsia="Times New Roman"/>
                <w:i/>
                <w:iCs/>
                <w:sz w:val="16"/>
                <w:szCs w:val="16"/>
                <w:lang w:eastAsia="en-GB"/>
              </w:rPr>
              <w:t>Please note, the weeding and retention policy states that if a person is recorded as "no concern / not applicable" then this will only be retained for 6 months.</w:t>
            </w:r>
          </w:p>
        </w:tc>
      </w:tr>
      <w:tr w:rsidR="00CA6A39" w:rsidRPr="00CA6A39" w14:paraId="7DB5FECC" w14:textId="77777777" w:rsidTr="00CA6A39">
        <w:trPr>
          <w:trHeight w:val="578"/>
        </w:trPr>
        <w:tc>
          <w:tcPr>
            <w:tcW w:w="10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1E975" w14:textId="77777777" w:rsidR="00CA6A39" w:rsidRPr="00CA6A39" w:rsidRDefault="00CA6A39" w:rsidP="00CA6A39">
            <w:pPr>
              <w:spacing w:before="0" w:after="0" w:line="240" w:lineRule="auto"/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CA6A3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lastRenderedPageBreak/>
              <w:t xml:space="preserve">Please note that these data are collated from the Police Scotland </w:t>
            </w:r>
            <w:proofErr w:type="spellStart"/>
            <w:r w:rsidRPr="00CA6A3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>iVPD</w:t>
            </w:r>
            <w:proofErr w:type="spellEnd"/>
            <w:r w:rsidRPr="00CA6A3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system, which has an automated weeding and retention policy built on to it. A copy of the retention policy is available on the Police Scotland internet site.</w:t>
            </w:r>
          </w:p>
        </w:tc>
      </w:tr>
    </w:tbl>
    <w:p w14:paraId="01D868EF" w14:textId="77777777" w:rsidR="005C0F57" w:rsidRDefault="005C0F57" w:rsidP="00793DD5"/>
    <w:sectPr w:rsidR="005C0F57" w:rsidSect="005C0F57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904DB7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2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25437B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2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0F072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2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3969C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2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8A2F67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2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7E1DC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9028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53D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0F57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B61FA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9484B"/>
    <w:rsid w:val="00CA6A39"/>
    <w:rsid w:val="00CF1111"/>
    <w:rsid w:val="00D05706"/>
    <w:rsid w:val="00D27DC5"/>
    <w:rsid w:val="00D47E36"/>
    <w:rsid w:val="00E55D79"/>
    <w:rsid w:val="00E70AC5"/>
    <w:rsid w:val="00E9028F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5C0F57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4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elements/1.1/"/>
    <ds:schemaRef ds:uri="http://schemas.microsoft.com/office/2006/documentManagement/types"/>
    <ds:schemaRef ds:uri="0e32d40b-a8f5-4c24-a46b-b72b5f0b9b5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832</Words>
  <Characters>4745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2024-02-14T16:59:00Z</cp:lastPrinted>
  <dcterms:created xsi:type="dcterms:W3CDTF">2024-02-14T10:59:00Z</dcterms:created>
  <dcterms:modified xsi:type="dcterms:W3CDTF">2024-02-14T16:59:00Z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