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1E8EDAA" w14:textId="77777777" w:rsidTr="00540A52">
        <w:trPr>
          <w:trHeight w:val="2552"/>
          <w:tblHeader/>
        </w:trPr>
        <w:tc>
          <w:tcPr>
            <w:tcW w:w="2269" w:type="dxa"/>
          </w:tcPr>
          <w:p w14:paraId="01E8EDA5" w14:textId="77777777" w:rsidR="00B17211" w:rsidRDefault="007F490F" w:rsidP="00540A52">
            <w:pPr>
              <w:pStyle w:val="Heading1"/>
              <w:spacing w:before="0" w:after="0" w:line="240" w:lineRule="auto"/>
            </w:pPr>
            <w:r>
              <w:rPr>
                <w:noProof/>
                <w:lang w:eastAsia="en-GB"/>
              </w:rPr>
              <w:drawing>
                <wp:inline distT="0" distB="0" distL="0" distR="0" wp14:anchorId="01E8EDD6" wp14:editId="01E8EDD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1E8EDA6" w14:textId="77777777" w:rsidR="00456324" w:rsidRPr="00456324" w:rsidRDefault="00456324" w:rsidP="00B17211">
            <w:pPr>
              <w:pStyle w:val="Heading1"/>
              <w:spacing w:before="120"/>
              <w:rPr>
                <w:sz w:val="4"/>
              </w:rPr>
            </w:pPr>
          </w:p>
          <w:p w14:paraId="01E8EDA7" w14:textId="77777777" w:rsidR="00B17211" w:rsidRDefault="007F490F" w:rsidP="00B17211">
            <w:pPr>
              <w:pStyle w:val="Heading1"/>
              <w:spacing w:before="120"/>
            </w:pPr>
            <w:r>
              <w:t>F</w:t>
            </w:r>
            <w:r w:rsidRPr="003E12CA">
              <w:t xml:space="preserve">reedom of Information </w:t>
            </w:r>
            <w:r>
              <w:t>Response</w:t>
            </w:r>
          </w:p>
          <w:p w14:paraId="01E8EDA8" w14:textId="77777777" w:rsidR="00B17211" w:rsidRPr="00B17211" w:rsidRDefault="00B17211" w:rsidP="007F490F">
            <w:r w:rsidRPr="007F490F">
              <w:rPr>
                <w:rStyle w:val="Heading2Char"/>
              </w:rPr>
              <w:t>Our reference:</w:t>
            </w:r>
            <w:r>
              <w:t xml:space="preserve">  FOI 2</w:t>
            </w:r>
            <w:r w:rsidR="00AC443C">
              <w:t>3</w:t>
            </w:r>
            <w:r>
              <w:t>-</w:t>
            </w:r>
            <w:r w:rsidR="00B90FEE">
              <w:t>0488</w:t>
            </w:r>
            <w:bookmarkStart w:id="0" w:name="_GoBack"/>
            <w:bookmarkEnd w:id="0"/>
          </w:p>
          <w:p w14:paraId="01E8EDA9" w14:textId="400BE4B0" w:rsidR="00B17211" w:rsidRDefault="00456324" w:rsidP="00D74A46">
            <w:r w:rsidRPr="007F490F">
              <w:rPr>
                <w:rStyle w:val="Heading2Char"/>
              </w:rPr>
              <w:t>Respon</w:t>
            </w:r>
            <w:r w:rsidR="007D55F6">
              <w:rPr>
                <w:rStyle w:val="Heading2Char"/>
              </w:rPr>
              <w:t>ded to:</w:t>
            </w:r>
            <w:r w:rsidR="007F490F">
              <w:t xml:space="preserve">  </w:t>
            </w:r>
            <w:r w:rsidR="00D74A46">
              <w:t>28</w:t>
            </w:r>
            <w:r w:rsidR="00D74A46" w:rsidRPr="00D74A46">
              <w:rPr>
                <w:vertAlign w:val="superscript"/>
              </w:rPr>
              <w:t>th</w:t>
            </w:r>
            <w:r w:rsidR="00D74A46">
              <w:t xml:space="preserve"> </w:t>
            </w:r>
            <w:r w:rsidR="00CE2CF4">
              <w:t>March</w:t>
            </w:r>
            <w:r>
              <w:t xml:space="preserve"> 2023</w:t>
            </w:r>
          </w:p>
        </w:tc>
      </w:tr>
    </w:tbl>
    <w:p w14:paraId="01E8EDAB" w14:textId="77777777" w:rsidR="000A456A" w:rsidRDefault="000A456A" w:rsidP="000A456A">
      <w:r>
        <w:t xml:space="preserve">Tackling domestic abuse is a priority for Police Scotland and we are committed to working with our partners to reduce the harm it causes and ultimately eradicate it. </w:t>
      </w:r>
    </w:p>
    <w:p w14:paraId="01E8EDAC" w14:textId="77777777" w:rsidR="000A456A" w:rsidRDefault="000A456A" w:rsidP="000A456A">
      <w:r>
        <w:t xml:space="preserve">Domestic abuse is a despicable and debilitating crime which affects all of our communities and has no respect for ability, age, ethnicity, gender, race, religion or sexual orientation. </w:t>
      </w:r>
    </w:p>
    <w:p w14:paraId="01E8EDAD" w14:textId="77777777" w:rsidR="000A456A" w:rsidRDefault="000A456A" w:rsidP="000A456A">
      <w:r>
        <w:t xml:space="preserve">Police Scotland will not tolerate it. </w:t>
      </w:r>
    </w:p>
    <w:p w14:paraId="01E8EDAE" w14:textId="77777777" w:rsidR="000A456A" w:rsidRDefault="000A456A" w:rsidP="000A456A">
      <w:r>
        <w:t xml:space="preserve">Police Scotland will proactively target perpetrators and support victims to prevent domestic abuse from damaging the lives of victims and their families. </w:t>
      </w:r>
    </w:p>
    <w:p w14:paraId="01E8EDAF" w14:textId="77777777" w:rsidR="000A456A" w:rsidRDefault="000A456A" w:rsidP="000A456A">
      <w:r>
        <w:t>Police Scotland defines domestic abuse as:</w:t>
      </w:r>
    </w:p>
    <w:p w14:paraId="01E8EDB0" w14:textId="77777777" w:rsidR="000A456A" w:rsidRDefault="000A456A" w:rsidP="000A456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01E8EDB1" w14:textId="77777777" w:rsidR="000A456A" w:rsidRDefault="000A456A" w:rsidP="000A456A">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Pr>
            <w:rStyle w:val="Hyperlink"/>
          </w:rPr>
          <w:t>Police Scotland (scotland.police.uk)</w:t>
        </w:r>
      </w:hyperlink>
      <w:r>
        <w:t xml:space="preserve"> </w:t>
      </w:r>
      <w:r w:rsidRPr="000A456A">
        <w:t>or on the COPFS website on</w:t>
      </w:r>
      <w:r>
        <w:t xml:space="preserve"> </w:t>
      </w:r>
      <w:hyperlink r:id="rId12" w:history="1">
        <w:r w:rsidRPr="000A456A">
          <w:rPr>
            <w:rStyle w:val="Hyperlink"/>
          </w:rPr>
          <w:t>Crown Office and Procurator Fiscal Service (copfs.gov.uk)</w:t>
        </w:r>
      </w:hyperlink>
    </w:p>
    <w:p w14:paraId="01E8EDB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E8EDB3" w14:textId="77777777" w:rsidR="00B90FEE" w:rsidRDefault="00B90FEE" w:rsidP="00B90FEE">
      <w:pPr>
        <w:tabs>
          <w:tab w:val="left" w:pos="5400"/>
        </w:tabs>
        <w:rPr>
          <w:rFonts w:eastAsiaTheme="majorEastAsia" w:cstheme="majorBidi"/>
          <w:b/>
          <w:color w:val="000000" w:themeColor="text1"/>
          <w:szCs w:val="26"/>
        </w:rPr>
      </w:pPr>
      <w:r w:rsidRPr="00B90FEE">
        <w:rPr>
          <w:rFonts w:eastAsiaTheme="majorEastAsia" w:cstheme="majorBidi"/>
          <w:b/>
          <w:color w:val="000000" w:themeColor="text1"/>
          <w:szCs w:val="26"/>
        </w:rPr>
        <w:t xml:space="preserve">All reports made under the Domestic Abuse (Scotland) Act 2018 annually since enactment. </w:t>
      </w:r>
    </w:p>
    <w:p w14:paraId="01E8EDB4" w14:textId="77777777" w:rsidR="00B90FEE" w:rsidRDefault="00B90FEE" w:rsidP="00B90FEE">
      <w:r>
        <w:t>Please find the requested information in the table below which shows the number of recorded offences.  I would ask you to note that the Act did not come into force until 2019 and so no figures for 2018 are available.  I would also ask you to note the caveats provided below the table.</w:t>
      </w:r>
    </w:p>
    <w:p w14:paraId="01E8EDB5" w14:textId="77777777" w:rsidR="00B90FEE" w:rsidRDefault="00B90FEE" w:rsidP="00B90FEE"/>
    <w:tbl>
      <w:tblPr>
        <w:tblStyle w:val="TableGrid"/>
        <w:tblW w:w="0" w:type="auto"/>
        <w:tblLook w:val="04A0" w:firstRow="1" w:lastRow="0" w:firstColumn="1" w:lastColumn="0" w:noHBand="0" w:noVBand="1"/>
        <w:tblCaption w:val="Recorded Offences under the Domestic Abuse (Scotland) Act 2018 - 2019 to 2023"/>
        <w:tblDescription w:val="Recorded Offences under the Domestic Abuse (Scotland) Act 2018 - 2019 to 2023"/>
      </w:tblPr>
      <w:tblGrid>
        <w:gridCol w:w="3260"/>
        <w:gridCol w:w="1020"/>
        <w:gridCol w:w="1020"/>
        <w:gridCol w:w="1020"/>
        <w:gridCol w:w="1020"/>
        <w:gridCol w:w="1020"/>
      </w:tblGrid>
      <w:tr w:rsidR="00B90FEE" w:rsidRPr="00B90FEE" w14:paraId="01E8EDBC" w14:textId="77777777" w:rsidTr="00B90FEE">
        <w:trPr>
          <w:trHeight w:val="310"/>
          <w:tblHeader/>
        </w:trPr>
        <w:tc>
          <w:tcPr>
            <w:tcW w:w="3260" w:type="dxa"/>
            <w:shd w:val="clear" w:color="auto" w:fill="D9D9D9" w:themeFill="background1" w:themeFillShade="D9"/>
            <w:noWrap/>
            <w:hideMark/>
          </w:tcPr>
          <w:p w14:paraId="01E8EDB6" w14:textId="77777777" w:rsidR="00B90FEE" w:rsidRPr="00B90FEE" w:rsidRDefault="00B90FEE">
            <w:r w:rsidRPr="00B90FEE">
              <w:lastRenderedPageBreak/>
              <w:t>Crime Category</w:t>
            </w:r>
          </w:p>
        </w:tc>
        <w:tc>
          <w:tcPr>
            <w:tcW w:w="1020" w:type="dxa"/>
            <w:shd w:val="clear" w:color="auto" w:fill="D9D9D9" w:themeFill="background1" w:themeFillShade="D9"/>
            <w:noWrap/>
            <w:hideMark/>
          </w:tcPr>
          <w:p w14:paraId="01E8EDB7" w14:textId="77777777" w:rsidR="00B90FEE" w:rsidRPr="00B90FEE" w:rsidRDefault="00B90FEE" w:rsidP="00B90FEE">
            <w:r w:rsidRPr="00B90FEE">
              <w:t>2019</w:t>
            </w:r>
          </w:p>
        </w:tc>
        <w:tc>
          <w:tcPr>
            <w:tcW w:w="1020" w:type="dxa"/>
            <w:shd w:val="clear" w:color="auto" w:fill="D9D9D9" w:themeFill="background1" w:themeFillShade="D9"/>
            <w:noWrap/>
            <w:hideMark/>
          </w:tcPr>
          <w:p w14:paraId="01E8EDB8" w14:textId="77777777" w:rsidR="00B90FEE" w:rsidRPr="00B90FEE" w:rsidRDefault="00B90FEE" w:rsidP="00B90FEE">
            <w:r w:rsidRPr="00B90FEE">
              <w:t>2020</w:t>
            </w:r>
          </w:p>
        </w:tc>
        <w:tc>
          <w:tcPr>
            <w:tcW w:w="1020" w:type="dxa"/>
            <w:shd w:val="clear" w:color="auto" w:fill="D9D9D9" w:themeFill="background1" w:themeFillShade="D9"/>
            <w:noWrap/>
            <w:hideMark/>
          </w:tcPr>
          <w:p w14:paraId="01E8EDB9" w14:textId="77777777" w:rsidR="00B90FEE" w:rsidRPr="00B90FEE" w:rsidRDefault="00B90FEE" w:rsidP="00B90FEE">
            <w:r w:rsidRPr="00B90FEE">
              <w:t>2021</w:t>
            </w:r>
          </w:p>
        </w:tc>
        <w:tc>
          <w:tcPr>
            <w:tcW w:w="1020" w:type="dxa"/>
            <w:shd w:val="clear" w:color="auto" w:fill="D9D9D9" w:themeFill="background1" w:themeFillShade="D9"/>
            <w:noWrap/>
            <w:hideMark/>
          </w:tcPr>
          <w:p w14:paraId="01E8EDBA" w14:textId="77777777" w:rsidR="00B90FEE" w:rsidRPr="00B90FEE" w:rsidRDefault="00B90FEE" w:rsidP="00B90FEE">
            <w:r w:rsidRPr="00B90FEE">
              <w:t>2022</w:t>
            </w:r>
          </w:p>
        </w:tc>
        <w:tc>
          <w:tcPr>
            <w:tcW w:w="1020" w:type="dxa"/>
            <w:shd w:val="clear" w:color="auto" w:fill="D9D9D9" w:themeFill="background1" w:themeFillShade="D9"/>
            <w:noWrap/>
            <w:hideMark/>
          </w:tcPr>
          <w:p w14:paraId="01E8EDBB" w14:textId="77777777" w:rsidR="00B90FEE" w:rsidRPr="00B90FEE" w:rsidRDefault="00B90FEE" w:rsidP="00B90FEE">
            <w:r w:rsidRPr="00B90FEE">
              <w:t>2023</w:t>
            </w:r>
          </w:p>
        </w:tc>
      </w:tr>
      <w:tr w:rsidR="00B90FEE" w:rsidRPr="00B90FEE" w14:paraId="01E8EDC3" w14:textId="77777777" w:rsidTr="00B90FEE">
        <w:trPr>
          <w:trHeight w:val="310"/>
        </w:trPr>
        <w:tc>
          <w:tcPr>
            <w:tcW w:w="3260" w:type="dxa"/>
            <w:noWrap/>
            <w:hideMark/>
          </w:tcPr>
          <w:p w14:paraId="01E8EDBD" w14:textId="77777777" w:rsidR="00B90FEE" w:rsidRPr="00B90FEE" w:rsidRDefault="00B90FEE">
            <w:r w:rsidRPr="00B90FEE">
              <w:t>Domestic Abuse (of female)</w:t>
            </w:r>
          </w:p>
        </w:tc>
        <w:tc>
          <w:tcPr>
            <w:tcW w:w="1020" w:type="dxa"/>
            <w:noWrap/>
            <w:hideMark/>
          </w:tcPr>
          <w:p w14:paraId="01E8EDBE" w14:textId="77777777" w:rsidR="00B90FEE" w:rsidRPr="00B90FEE" w:rsidRDefault="00B90FEE" w:rsidP="00B90FEE">
            <w:r w:rsidRPr="00B90FEE">
              <w:t>1223</w:t>
            </w:r>
          </w:p>
        </w:tc>
        <w:tc>
          <w:tcPr>
            <w:tcW w:w="1020" w:type="dxa"/>
            <w:noWrap/>
            <w:hideMark/>
          </w:tcPr>
          <w:p w14:paraId="01E8EDBF" w14:textId="77777777" w:rsidR="00B90FEE" w:rsidRPr="00B90FEE" w:rsidRDefault="00B90FEE" w:rsidP="00B90FEE">
            <w:r w:rsidRPr="00B90FEE">
              <w:t>1528</w:t>
            </w:r>
          </w:p>
        </w:tc>
        <w:tc>
          <w:tcPr>
            <w:tcW w:w="1020" w:type="dxa"/>
            <w:noWrap/>
            <w:hideMark/>
          </w:tcPr>
          <w:p w14:paraId="01E8EDC0" w14:textId="77777777" w:rsidR="00B90FEE" w:rsidRPr="00B90FEE" w:rsidRDefault="00B90FEE" w:rsidP="00B90FEE">
            <w:r w:rsidRPr="00B90FEE">
              <w:t>1638</w:t>
            </w:r>
          </w:p>
        </w:tc>
        <w:tc>
          <w:tcPr>
            <w:tcW w:w="1020" w:type="dxa"/>
            <w:noWrap/>
            <w:hideMark/>
          </w:tcPr>
          <w:p w14:paraId="01E8EDC1" w14:textId="77777777" w:rsidR="00B90FEE" w:rsidRPr="00B90FEE" w:rsidRDefault="00B90FEE" w:rsidP="00B90FEE">
            <w:r w:rsidRPr="00B90FEE">
              <w:t>1622</w:t>
            </w:r>
          </w:p>
        </w:tc>
        <w:tc>
          <w:tcPr>
            <w:tcW w:w="1020" w:type="dxa"/>
            <w:noWrap/>
            <w:hideMark/>
          </w:tcPr>
          <w:p w14:paraId="01E8EDC2" w14:textId="77777777" w:rsidR="00B90FEE" w:rsidRPr="00B90FEE" w:rsidRDefault="00B90FEE" w:rsidP="00B90FEE">
            <w:r w:rsidRPr="00B90FEE">
              <w:t>253</w:t>
            </w:r>
          </w:p>
        </w:tc>
      </w:tr>
      <w:tr w:rsidR="00B90FEE" w:rsidRPr="00B90FEE" w14:paraId="01E8EDCA" w14:textId="77777777" w:rsidTr="00B90FEE">
        <w:trPr>
          <w:trHeight w:val="320"/>
        </w:trPr>
        <w:tc>
          <w:tcPr>
            <w:tcW w:w="3260" w:type="dxa"/>
            <w:noWrap/>
            <w:hideMark/>
          </w:tcPr>
          <w:p w14:paraId="01E8EDC4" w14:textId="77777777" w:rsidR="00B90FEE" w:rsidRPr="00B90FEE" w:rsidRDefault="00B90FEE">
            <w:r w:rsidRPr="00B90FEE">
              <w:t>Domestic Abuse (of male)</w:t>
            </w:r>
          </w:p>
        </w:tc>
        <w:tc>
          <w:tcPr>
            <w:tcW w:w="1020" w:type="dxa"/>
            <w:noWrap/>
            <w:hideMark/>
          </w:tcPr>
          <w:p w14:paraId="01E8EDC5" w14:textId="77777777" w:rsidR="00B90FEE" w:rsidRPr="00B90FEE" w:rsidRDefault="00B90FEE" w:rsidP="00B90FEE">
            <w:r w:rsidRPr="00B90FEE">
              <w:t xml:space="preserve"> 76</w:t>
            </w:r>
          </w:p>
        </w:tc>
        <w:tc>
          <w:tcPr>
            <w:tcW w:w="1020" w:type="dxa"/>
            <w:noWrap/>
            <w:hideMark/>
          </w:tcPr>
          <w:p w14:paraId="01E8EDC6" w14:textId="77777777" w:rsidR="00B90FEE" w:rsidRPr="00B90FEE" w:rsidRDefault="00B90FEE" w:rsidP="00B90FEE">
            <w:r w:rsidRPr="00B90FEE">
              <w:t xml:space="preserve"> 100</w:t>
            </w:r>
          </w:p>
        </w:tc>
        <w:tc>
          <w:tcPr>
            <w:tcW w:w="1020" w:type="dxa"/>
            <w:noWrap/>
            <w:hideMark/>
          </w:tcPr>
          <w:p w14:paraId="01E8EDC7" w14:textId="77777777" w:rsidR="00B90FEE" w:rsidRPr="00B90FEE" w:rsidRDefault="00B90FEE" w:rsidP="00B90FEE">
            <w:r w:rsidRPr="00B90FEE">
              <w:t xml:space="preserve"> 118</w:t>
            </w:r>
          </w:p>
        </w:tc>
        <w:tc>
          <w:tcPr>
            <w:tcW w:w="1020" w:type="dxa"/>
            <w:noWrap/>
            <w:hideMark/>
          </w:tcPr>
          <w:p w14:paraId="01E8EDC8" w14:textId="77777777" w:rsidR="00B90FEE" w:rsidRPr="00B90FEE" w:rsidRDefault="00B90FEE" w:rsidP="00B90FEE">
            <w:r w:rsidRPr="00B90FEE">
              <w:t xml:space="preserve"> 174</w:t>
            </w:r>
          </w:p>
        </w:tc>
        <w:tc>
          <w:tcPr>
            <w:tcW w:w="1020" w:type="dxa"/>
            <w:noWrap/>
            <w:hideMark/>
          </w:tcPr>
          <w:p w14:paraId="01E8EDC9" w14:textId="77777777" w:rsidR="00B90FEE" w:rsidRPr="00B90FEE" w:rsidRDefault="00B90FEE" w:rsidP="00B90FEE">
            <w:r w:rsidRPr="00B90FEE">
              <w:t xml:space="preserve"> 43</w:t>
            </w:r>
          </w:p>
        </w:tc>
      </w:tr>
    </w:tbl>
    <w:p w14:paraId="01E8EDCB" w14:textId="091AA5E6" w:rsidR="00B90FEE" w:rsidRPr="00B90FEE" w:rsidRDefault="00B90FEE" w:rsidP="00B90FEE">
      <w:r w:rsidRPr="00B90FEE">
        <w:t>All statistics are provisional and should be treated as management information. All data have been extracted from Police Scotland internal systems and are correct as at 13th March 2023.</w:t>
      </w:r>
    </w:p>
    <w:p w14:paraId="01E8EDCC" w14:textId="77777777" w:rsidR="00B90FEE" w:rsidRDefault="00B90FEE" w:rsidP="00B90FEE">
      <w:pPr>
        <w:tabs>
          <w:tab w:val="left" w:pos="5400"/>
        </w:tabs>
        <w:rPr>
          <w:rFonts w:eastAsiaTheme="majorEastAsia" w:cstheme="majorBidi"/>
          <w:b/>
          <w:color w:val="000000" w:themeColor="text1"/>
          <w:szCs w:val="26"/>
        </w:rPr>
      </w:pPr>
      <w:r w:rsidRPr="00B90FEE">
        <w:rPr>
          <w:rFonts w:eastAsiaTheme="majorEastAsia" w:cstheme="majorBidi"/>
          <w:b/>
          <w:color w:val="000000" w:themeColor="text1"/>
          <w:szCs w:val="26"/>
        </w:rPr>
        <w:t>All prosecutions and convictions made under the Domestic Abuse (Scotland) Act 2018 annually since enactment.</w:t>
      </w:r>
    </w:p>
    <w:p w14:paraId="01E8EDCD" w14:textId="77777777" w:rsidR="00B90FEE" w:rsidRDefault="00B90FEE" w:rsidP="00B90FEE">
      <w:pPr>
        <w:tabs>
          <w:tab w:val="left" w:pos="5400"/>
        </w:tabs>
      </w:pPr>
      <w:r>
        <w:t>Conviction or case disposal information is held by the Crown Office and Procurator Fiscal Service (COPFS) rather than Police Scotland.  As such, in terms of Section 17 of the Freedom of Information (Scotland) Act 2002, this represents a notice that the information requested is not held by Police Scotland.</w:t>
      </w:r>
    </w:p>
    <w:p w14:paraId="01E8EDCE" w14:textId="77777777" w:rsidR="00BF6B81" w:rsidRPr="00B11A55" w:rsidRDefault="00B90FEE" w:rsidP="00B90FEE">
      <w:pPr>
        <w:tabs>
          <w:tab w:val="left" w:pos="5400"/>
        </w:tabs>
      </w:pPr>
      <w:r>
        <w:t xml:space="preserve">You may wish to make a request to COPFS directly using the following email address: </w:t>
      </w:r>
      <w:hyperlink r:id="rId13" w:history="1">
        <w:r w:rsidRPr="00713DF4">
          <w:rPr>
            <w:rStyle w:val="Hyperlink"/>
          </w:rPr>
          <w:t>foi@copfs.gov.uk</w:t>
        </w:r>
      </w:hyperlink>
    </w:p>
    <w:p w14:paraId="01E8EDCF" w14:textId="77777777" w:rsidR="00496A08" w:rsidRPr="00BF6B81" w:rsidRDefault="00496A08" w:rsidP="00793DD5">
      <w:r>
        <w:t xml:space="preserve">If you require any further </w:t>
      </w:r>
      <w:r w:rsidRPr="00874BFD">
        <w:t>assistance</w:t>
      </w:r>
      <w:r>
        <w:t xml:space="preserve"> please contact us quoting the reference above.</w:t>
      </w:r>
    </w:p>
    <w:p w14:paraId="01E8EDD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1E8EDD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01E8EDD2" w14:textId="77777777" w:rsidR="00B461B2" w:rsidRDefault="00496A08" w:rsidP="00793DD5">
      <w:r w:rsidRPr="007C470A">
        <w:t>Following an OSIC appeal, you can appeal to the Court of Session on a point of law only.</w:t>
      </w:r>
      <w:r w:rsidR="00D47E36">
        <w:t xml:space="preserve"> </w:t>
      </w:r>
    </w:p>
    <w:p w14:paraId="01E8EDD3"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01E8EDD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1E8EDD5"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8EDDA" w14:textId="77777777" w:rsidR="00195CC4" w:rsidRDefault="00195CC4" w:rsidP="00491644">
      <w:r>
        <w:separator/>
      </w:r>
    </w:p>
  </w:endnote>
  <w:endnote w:type="continuationSeparator" w:id="0">
    <w:p w14:paraId="01E8ED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DF" w14:textId="77777777" w:rsidR="00491644" w:rsidRDefault="00491644">
    <w:pPr>
      <w:pStyle w:val="Footer"/>
    </w:pPr>
  </w:p>
  <w:p w14:paraId="01E8EDE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1E8EDE7" wp14:editId="01E8EDE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1E8EDE9" wp14:editId="01E8EDE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1E8EDE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E5" w14:textId="77777777" w:rsidR="00491644" w:rsidRDefault="00491644">
    <w:pPr>
      <w:pStyle w:val="Footer"/>
    </w:pPr>
  </w:p>
  <w:p w14:paraId="01E8EDE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EDD8" w14:textId="77777777" w:rsidR="00195CC4" w:rsidRDefault="00195CC4" w:rsidP="00491644">
      <w:r>
        <w:separator/>
      </w:r>
    </w:p>
  </w:footnote>
  <w:footnote w:type="continuationSeparator" w:id="0">
    <w:p w14:paraId="01E8EDD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D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p w14:paraId="01E8EDD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D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EDE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2E1">
      <w:rPr>
        <w:rFonts w:ascii="Times New Roman" w:hAnsi="Times New Roman" w:cs="Times New Roman"/>
        <w:b/>
        <w:color w:val="FF0000"/>
      </w:rPr>
      <w:t>OFFICIAL</w:t>
    </w:r>
    <w:r>
      <w:rPr>
        <w:rFonts w:ascii="Times New Roman" w:hAnsi="Times New Roman" w:cs="Times New Roman"/>
        <w:b/>
        <w:color w:val="FF0000"/>
      </w:rPr>
      <w:fldChar w:fldCharType="end"/>
    </w:r>
  </w:p>
  <w:p w14:paraId="01E8EDE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456A"/>
    <w:rsid w:val="000E6526"/>
    <w:rsid w:val="00141533"/>
    <w:rsid w:val="00167528"/>
    <w:rsid w:val="00195CC4"/>
    <w:rsid w:val="00253DF6"/>
    <w:rsid w:val="00255F1E"/>
    <w:rsid w:val="0036503B"/>
    <w:rsid w:val="003D05ED"/>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90FEE"/>
    <w:rsid w:val="00BA20A2"/>
    <w:rsid w:val="00BB52E1"/>
    <w:rsid w:val="00BC389E"/>
    <w:rsid w:val="00BF6B81"/>
    <w:rsid w:val="00C077A8"/>
    <w:rsid w:val="00C606A2"/>
    <w:rsid w:val="00C63872"/>
    <w:rsid w:val="00C84948"/>
    <w:rsid w:val="00CE2CF4"/>
    <w:rsid w:val="00CF1111"/>
    <w:rsid w:val="00D05706"/>
    <w:rsid w:val="00D27DC5"/>
    <w:rsid w:val="00D47E36"/>
    <w:rsid w:val="00D74A46"/>
    <w:rsid w:val="00E55D79"/>
    <w:rsid w:val="00ED14E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E8EDA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39366">
      <w:bodyDiv w:val="1"/>
      <w:marLeft w:val="0"/>
      <w:marRight w:val="0"/>
      <w:marTop w:val="0"/>
      <w:marBottom w:val="0"/>
      <w:divBdr>
        <w:top w:val="none" w:sz="0" w:space="0" w:color="auto"/>
        <w:left w:val="none" w:sz="0" w:space="0" w:color="auto"/>
        <w:bottom w:val="none" w:sz="0" w:space="0" w:color="auto"/>
        <w:right w:val="none" w:sz="0" w:space="0" w:color="auto"/>
      </w:divBdr>
    </w:div>
    <w:div w:id="801769061">
      <w:bodyDiv w:val="1"/>
      <w:marLeft w:val="0"/>
      <w:marRight w:val="0"/>
      <w:marTop w:val="0"/>
      <w:marBottom w:val="0"/>
      <w:divBdr>
        <w:top w:val="none" w:sz="0" w:space="0" w:color="auto"/>
        <w:left w:val="none" w:sz="0" w:space="0" w:color="auto"/>
        <w:bottom w:val="none" w:sz="0" w:space="0" w:color="auto"/>
        <w:right w:val="none" w:sz="0" w:space="0" w:color="auto"/>
      </w:divBdr>
    </w:div>
    <w:div w:id="866872272">
      <w:bodyDiv w:val="1"/>
      <w:marLeft w:val="0"/>
      <w:marRight w:val="0"/>
      <w:marTop w:val="0"/>
      <w:marBottom w:val="0"/>
      <w:divBdr>
        <w:top w:val="none" w:sz="0" w:space="0" w:color="auto"/>
        <w:left w:val="none" w:sz="0" w:space="0" w:color="auto"/>
        <w:bottom w:val="none" w:sz="0" w:space="0" w:color="auto"/>
        <w:right w:val="none" w:sz="0" w:space="0" w:color="auto"/>
      </w:divBdr>
    </w:div>
    <w:div w:id="17775992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307CB-1D25-417F-9F26-87F9056742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7D7134-263E-4F38-BF3C-5EAC8A05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974353-D5A4-4FB8-94DB-55D30C340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2023-03-28T13:08:00Z</cp:lastPrinted>
  <dcterms:created xsi:type="dcterms:W3CDTF">2023-03-28T13:08:00Z</dcterms:created>
  <dcterms:modified xsi:type="dcterms:W3CDTF">2023-03-28T13:09:00Z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