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AABBDC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E6249">
              <w:t>0888</w:t>
            </w:r>
          </w:p>
          <w:p w14:paraId="34BDABA6" w14:textId="4CD6412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6249">
              <w:t>1</w:t>
            </w:r>
            <w:r w:rsidR="00A3470F">
              <w:t>2</w:t>
            </w:r>
            <w:r w:rsidR="00FE6249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41AB4AC" w14:textId="77777777" w:rsidR="00FE6249" w:rsidRDefault="00FE6249" w:rsidP="00FE6249">
      <w:pPr>
        <w:pStyle w:val="Heading2"/>
        <w:rPr>
          <w:rFonts w:eastAsia="Times New Roman"/>
        </w:rPr>
      </w:pPr>
      <w:r>
        <w:rPr>
          <w:rFonts w:eastAsia="Times New Roman"/>
        </w:rPr>
        <w:t>1) For the month of March, 2024, and for the month of February, 2024, for all recorded "non-crime hate incidents" in that time period, how many record a name of an individual who did not make the complaint and who was not a third party to the incident in question?</w:t>
      </w:r>
    </w:p>
    <w:p w14:paraId="6C9AB9E7" w14:textId="77777777" w:rsidR="00FE6249" w:rsidRDefault="00FE6249" w:rsidP="00FE6249">
      <w:pPr>
        <w:pStyle w:val="Heading2"/>
        <w:rPr>
          <w:rFonts w:eastAsia="Times New Roman"/>
        </w:rPr>
      </w:pPr>
      <w:r>
        <w:rPr>
          <w:rFonts w:eastAsia="Times New Roman"/>
        </w:rPr>
        <w:t>2) For the same time period, how many times was an MSP or MP's name included in the notes of a "non-crime hate incident"?</w:t>
      </w:r>
    </w:p>
    <w:p w14:paraId="68CC2338" w14:textId="3E2D49DF" w:rsidR="00FE6249" w:rsidRDefault="00FE6249" w:rsidP="00FE6249">
      <w:r>
        <w:t xml:space="preserve">Unfortunately, in response to the two questions above,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7A700750" w14:textId="551A724C" w:rsidR="00FE6249" w:rsidRDefault="00FE6249" w:rsidP="00FE6249">
      <w:r>
        <w:t xml:space="preserve">By way of explanation, there is no straightforward method to extract the information you require. To determine if the name of any person was recorded within the Non-Crime Hate Incident (NCHI) regardless of occupation each NCHI would need to be manually assessed to determine if any name was recorded within the body of the report. </w:t>
      </w:r>
    </w:p>
    <w:p w14:paraId="36D57E73" w14:textId="77777777" w:rsidR="00FE6249" w:rsidRDefault="00FE6249" w:rsidP="00FE6249">
      <w:r>
        <w:t>By way of assistance, I can advise that d</w:t>
      </w:r>
      <w:r>
        <w:rPr>
          <w:color w:val="000000"/>
          <w:lang w:eastAsia="en-GB"/>
        </w:rPr>
        <w:t xml:space="preserve">etails of alleged perpetrators, or the other party are not routinely recorded for non-crime hate incidents. </w:t>
      </w:r>
      <w:r>
        <w:rPr>
          <w:color w:val="000000"/>
        </w:rPr>
        <w:t>They are only recorded in exceptional circumstances where there is a real risk of significant harm to individuals or groups who are protected by the legislation and/or a real risk that a future criminal offence may be committed against those individuals or groups. Assessment of context and circumstances will determine any police engagement other than the reporter.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8D3C0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4736E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28126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62E52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4ABF78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271A35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470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3470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24F0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430</Words>
  <Characters>2455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