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E157CB">
              <w:t>08</w:t>
            </w:r>
            <w:r w:rsidR="00DD5F85">
              <w:t>10</w:t>
            </w:r>
          </w:p>
          <w:p w:rsidR="00B17211" w:rsidRDefault="00456324" w:rsidP="00FF54F0">
            <w:r w:rsidRPr="007F490F">
              <w:rPr>
                <w:rStyle w:val="Heading2Char"/>
              </w:rPr>
              <w:t>Respon</w:t>
            </w:r>
            <w:r w:rsidR="007D55F6">
              <w:rPr>
                <w:rStyle w:val="Heading2Char"/>
              </w:rPr>
              <w:t>ded to:</w:t>
            </w:r>
            <w:r w:rsidR="007F490F">
              <w:t xml:space="preserve">  </w:t>
            </w:r>
            <w:r w:rsidR="00FF54F0">
              <w:t>19</w:t>
            </w:r>
            <w:r w:rsidR="00FF54F0" w:rsidRPr="00FF54F0">
              <w:rPr>
                <w:vertAlign w:val="superscript"/>
              </w:rPr>
              <w:t>th</w:t>
            </w:r>
            <w:r w:rsidR="00FF54F0">
              <w:t xml:space="preserve"> </w:t>
            </w:r>
            <w:bookmarkStart w:id="0" w:name="_GoBack"/>
            <w:bookmarkEnd w:id="0"/>
            <w:r w:rsidR="00207326">
              <w:t>May</w:t>
            </w:r>
            <w:r>
              <w:t xml:space="preserve"> 2023</w:t>
            </w:r>
          </w:p>
        </w:tc>
      </w:tr>
    </w:tbl>
    <w:p w:rsidR="00793DD5" w:rsidRDefault="00793DD5" w:rsidP="0036503B">
      <w:r w:rsidRPr="00793DD5">
        <w:t xml:space="preserve">Your request for information is replicated below, together with </w:t>
      </w:r>
      <w:r w:rsidR="004341F0">
        <w:t>our</w:t>
      </w:r>
      <w:r w:rsidRPr="00793DD5">
        <w:t xml:space="preserve"> response.</w:t>
      </w:r>
    </w:p>
    <w:p w:rsidR="00E157CB" w:rsidRDefault="00E157CB" w:rsidP="0036503B">
      <w:r>
        <w:t xml:space="preserve">Please accept our apologies for the delay in responding. </w:t>
      </w:r>
    </w:p>
    <w:p w:rsidR="0020089C" w:rsidRDefault="0020089C" w:rsidP="0020089C">
      <w:pPr>
        <w:tabs>
          <w:tab w:val="left" w:pos="5400"/>
        </w:tabs>
      </w:pPr>
      <w:r>
        <w:t>To provide some context to our response, you may find the following information useful.</w:t>
      </w:r>
    </w:p>
    <w:p w:rsidR="0020089C" w:rsidRDefault="0020089C" w:rsidP="0020089C">
      <w:pPr>
        <w:tabs>
          <w:tab w:val="left" w:pos="5400"/>
        </w:tabs>
      </w:pPr>
      <w:r w:rsidRPr="00E157CB">
        <w:t xml:space="preserve">The Police Scotland </w:t>
      </w:r>
      <w:hyperlink r:id="rId8" w:history="1">
        <w:r>
          <w:rPr>
            <w:rStyle w:val="Hyperlink"/>
          </w:rPr>
          <w:t>Complaints About the Police</w:t>
        </w:r>
        <w:r w:rsidR="00855C46">
          <w:rPr>
            <w:rStyle w:val="Hyperlink"/>
          </w:rPr>
          <w:t xml:space="preserve"> (CAP)</w:t>
        </w:r>
      </w:hyperlink>
      <w:r w:rsidRPr="00E157CB">
        <w:t xml:space="preserve"> </w:t>
      </w:r>
      <w:r w:rsidR="00855C46">
        <w:t xml:space="preserve">Standard Operating Procedure (SOP) </w:t>
      </w:r>
      <w:r w:rsidRPr="00E157CB">
        <w:t>outline</w:t>
      </w:r>
      <w:r>
        <w:t>s how we deal with complaints</w:t>
      </w:r>
      <w:r w:rsidR="00855C46">
        <w:t xml:space="preserve"> relating to officers and members of police staff.</w:t>
      </w:r>
    </w:p>
    <w:p w:rsidR="0020089C" w:rsidRDefault="0020089C" w:rsidP="0020089C">
      <w:pPr>
        <w:tabs>
          <w:tab w:val="left" w:pos="5400"/>
        </w:tabs>
      </w:pPr>
      <w:r w:rsidRPr="00E157CB">
        <w:t>Complaints</w:t>
      </w:r>
      <w:r w:rsidR="00855C46">
        <w:t xml:space="preserve"> </w:t>
      </w:r>
      <w:r w:rsidRPr="00E157CB">
        <w:t xml:space="preserve">are recorded in accordance with the categories listed at appendices G and H, none of which you will note directly align to the terminology used in your request. </w:t>
      </w:r>
    </w:p>
    <w:p w:rsidR="0020089C" w:rsidRPr="00E157CB" w:rsidRDefault="00855C46" w:rsidP="0020089C">
      <w:pPr>
        <w:tabs>
          <w:tab w:val="left" w:pos="5400"/>
        </w:tabs>
      </w:pPr>
      <w:r>
        <w:t>The formal conduct</w:t>
      </w:r>
      <w:r w:rsidR="0020089C" w:rsidRPr="00E157CB">
        <w:t xml:space="preserve"> process for Police Officers is governed by </w:t>
      </w:r>
      <w:hyperlink r:id="rId9" w:history="1">
        <w:r w:rsidR="0020089C" w:rsidRPr="00E157CB">
          <w:rPr>
            <w:rStyle w:val="Hyperlink"/>
          </w:rPr>
          <w:t>The Police Service of Scotland (Conduct) Regulations 2014</w:t>
        </w:r>
      </w:hyperlink>
      <w:r w:rsidR="0020089C" w:rsidRPr="00E157CB">
        <w:t>.</w:t>
      </w:r>
    </w:p>
    <w:p w:rsidR="0020089C" w:rsidRPr="00E157CB" w:rsidRDefault="0020089C" w:rsidP="0020089C">
      <w:pPr>
        <w:tabs>
          <w:tab w:val="left" w:pos="5400"/>
        </w:tabs>
      </w:pPr>
      <w:r w:rsidRPr="00E157CB">
        <w:t xml:space="preserve">The </w:t>
      </w:r>
      <w:r>
        <w:t>associated</w:t>
      </w:r>
      <w:r w:rsidRPr="00E157CB">
        <w:t xml:space="preserve"> </w:t>
      </w:r>
      <w:hyperlink r:id="rId10" w:history="1">
        <w:r w:rsidRPr="00E157CB">
          <w:rPr>
            <w:rStyle w:val="Hyperlink"/>
          </w:rPr>
          <w:t>Scottish Government Guidance Document</w:t>
        </w:r>
      </w:hyperlink>
      <w:r w:rsidRPr="00E157CB">
        <w:t xml:space="preserve"> further </w:t>
      </w:r>
      <w:r>
        <w:t xml:space="preserve">details </w:t>
      </w:r>
      <w:r w:rsidRPr="00E157CB">
        <w:t xml:space="preserve">the process and conduct cases are categorised in line with our </w:t>
      </w:r>
      <w:hyperlink r:id="rId11" w:history="1">
        <w:r w:rsidRPr="00E157CB">
          <w:rPr>
            <w:rStyle w:val="Hyperlink"/>
          </w:rPr>
          <w:t>Standards of Professional Behaviour</w:t>
        </w:r>
      </w:hyperlink>
      <w:r w:rsidRPr="00E157CB">
        <w:t xml:space="preserve">.  </w:t>
      </w:r>
    </w:p>
    <w:p w:rsidR="0020089C" w:rsidRPr="00E157CB" w:rsidRDefault="0020089C" w:rsidP="0020089C">
      <w:pPr>
        <w:tabs>
          <w:tab w:val="left" w:pos="5400"/>
        </w:tabs>
      </w:pPr>
      <w:r w:rsidRPr="00E157CB">
        <w:t>Again, you will note that none of the categories directly align to the terminology used in your request.</w:t>
      </w:r>
    </w:p>
    <w:p w:rsidR="0020089C" w:rsidRDefault="0020089C" w:rsidP="0020089C">
      <w:pPr>
        <w:tabs>
          <w:tab w:val="left" w:pos="5400"/>
        </w:tabs>
      </w:pPr>
      <w:r w:rsidRPr="00E157CB">
        <w:t xml:space="preserve">The complaint process </w:t>
      </w:r>
      <w:r w:rsidR="00855C46">
        <w:t xml:space="preserve">(officers and staff) </w:t>
      </w:r>
      <w:r w:rsidRPr="00E157CB">
        <w:t xml:space="preserve">and the conduct process </w:t>
      </w:r>
      <w:r w:rsidR="00855C46">
        <w:t xml:space="preserve">(officers only) </w:t>
      </w:r>
      <w:r w:rsidRPr="00E157CB">
        <w:t xml:space="preserve">are distinct from each other and both have separate assessment and recording processes within the Professional Standards Department (PSD) database. </w:t>
      </w:r>
    </w:p>
    <w:p w:rsidR="00855C46" w:rsidRDefault="00855C46" w:rsidP="00855C46">
      <w:pPr>
        <w:tabs>
          <w:tab w:val="left" w:pos="5400"/>
        </w:tabs>
      </w:pPr>
      <w:r>
        <w:rPr>
          <w:rFonts w:eastAsiaTheme="majorEastAsia" w:cstheme="majorBidi"/>
          <w:szCs w:val="26"/>
        </w:rPr>
        <w:t>T</w:t>
      </w:r>
      <w:r>
        <w:t>he Professional Standards Department (PSD) deals with, and records, conduct matters relative to police officers whilst People and Development (P&amp;D) deals with, and records, disciplinary matters for members of police staff.</w:t>
      </w:r>
    </w:p>
    <w:p w:rsidR="00855C46" w:rsidRPr="00E157CB" w:rsidRDefault="00855C46" w:rsidP="00855C46">
      <w:pPr>
        <w:tabs>
          <w:tab w:val="left" w:pos="5400"/>
        </w:tabs>
      </w:pPr>
      <w:r>
        <w:t xml:space="preserve">Disciplinary Procedures for Police Staff are outlined in the Disciplinary SOP and can be accessed </w:t>
      </w:r>
      <w:hyperlink r:id="rId12" w:history="1">
        <w:r>
          <w:rPr>
            <w:rStyle w:val="Hyperlink"/>
          </w:rPr>
          <w:t>here</w:t>
        </w:r>
      </w:hyperlink>
      <w:r>
        <w:t>.</w:t>
      </w:r>
    </w:p>
    <w:p w:rsidR="00855C46" w:rsidRDefault="00855C46" w:rsidP="00855C46">
      <w:pPr>
        <w:tabs>
          <w:tab w:val="left" w:pos="5400"/>
        </w:tabs>
      </w:pPr>
    </w:p>
    <w:p w:rsidR="00855C46" w:rsidRPr="00E157CB" w:rsidRDefault="00855C46" w:rsidP="0020089C">
      <w:pPr>
        <w:tabs>
          <w:tab w:val="left" w:pos="5400"/>
        </w:tabs>
      </w:pPr>
    </w:p>
    <w:p w:rsidR="0020089C" w:rsidRPr="0020089C" w:rsidRDefault="0020089C" w:rsidP="0020089C">
      <w:pPr>
        <w:tabs>
          <w:tab w:val="left" w:pos="5400"/>
        </w:tabs>
      </w:pPr>
      <w:r w:rsidRPr="0020089C">
        <w:lastRenderedPageBreak/>
        <w:t xml:space="preserve">You should also note that whilst a complaint </w:t>
      </w:r>
      <w:r w:rsidRPr="0020089C">
        <w:rPr>
          <w:i/>
        </w:rPr>
        <w:t>may</w:t>
      </w:r>
      <w:r w:rsidRPr="0020089C">
        <w:t xml:space="preserve"> lead to conduct </w:t>
      </w:r>
      <w:r w:rsidR="00855C46">
        <w:t xml:space="preserve">/ disciplinary </w:t>
      </w:r>
      <w:r w:rsidRPr="0020089C">
        <w:t xml:space="preserve">proceedings in some circumstances (not necessarily every aspect of the complaint, or every officer </w:t>
      </w:r>
      <w:r w:rsidR="00855C46">
        <w:t xml:space="preserve">/ staff member </w:t>
      </w:r>
      <w:r w:rsidRPr="0020089C">
        <w:t>involved) which may then lead to disciplinary action - complaints themselves are not recorded in those terms in terms of outcome.</w:t>
      </w:r>
    </w:p>
    <w:p w:rsidR="0020089C" w:rsidRPr="0020089C" w:rsidRDefault="0020089C" w:rsidP="0020089C">
      <w:pPr>
        <w:tabs>
          <w:tab w:val="left" w:pos="5400"/>
        </w:tabs>
      </w:pPr>
      <w:r w:rsidRPr="0020089C">
        <w:t>There is therefor</w:t>
      </w:r>
      <w:r w:rsidR="00855C46">
        <w:t xml:space="preserve">e potential for the same individual </w:t>
      </w:r>
      <w:r w:rsidRPr="0020089C">
        <w:t xml:space="preserve">/ circumstances to appear on a complaint case and a conduct </w:t>
      </w:r>
      <w:r w:rsidR="00855C46">
        <w:t xml:space="preserve">/ disciplinary </w:t>
      </w:r>
      <w:r w:rsidRPr="0020089C">
        <w:t>case and as a result, the complaints and conduct</w:t>
      </w:r>
      <w:r w:rsidR="00855C46">
        <w:t xml:space="preserve"> / disciplinary</w:t>
      </w:r>
      <w:r w:rsidRPr="0020089C">
        <w:t xml:space="preserve"> matters cannot simply be added together. </w:t>
      </w:r>
    </w:p>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Under the Freedom of Information Act, please provide the following answers relating to allegations of abuse of position for a sexual purpose broken down by each of the last five calendar years including 2022 for each answer:</w:t>
      </w:r>
    </w:p>
    <w:p w:rsid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1/ The number of allegations of abuse of position for a sexual purpose made against staff.</w:t>
      </w:r>
    </w:p>
    <w:p w:rsidR="001A6F84" w:rsidRPr="0020089C" w:rsidRDefault="001A6F84" w:rsidP="0020089C">
      <w:pPr>
        <w:tabs>
          <w:tab w:val="left" w:pos="5400"/>
        </w:tabs>
        <w:rPr>
          <w:rFonts w:eastAsiaTheme="majorEastAsia" w:cstheme="majorBidi"/>
          <w:color w:val="FF0000"/>
          <w:szCs w:val="26"/>
        </w:rPr>
      </w:pPr>
      <w:r>
        <w:rPr>
          <w:rFonts w:eastAsiaTheme="majorEastAsia" w:cstheme="majorBidi"/>
          <w:color w:val="000000" w:themeColor="text1"/>
          <w:szCs w:val="26"/>
        </w:rPr>
        <w:t>For the purp</w:t>
      </w:r>
      <w:r w:rsidR="0020089C">
        <w:rPr>
          <w:rFonts w:eastAsiaTheme="majorEastAsia" w:cstheme="majorBidi"/>
          <w:color w:val="000000" w:themeColor="text1"/>
          <w:szCs w:val="26"/>
        </w:rPr>
        <w:t>oses of your request, ‘staff’ is interpreted to include both</w:t>
      </w:r>
      <w:r>
        <w:rPr>
          <w:rFonts w:eastAsiaTheme="majorEastAsia" w:cstheme="majorBidi"/>
          <w:color w:val="000000" w:themeColor="text1"/>
          <w:szCs w:val="26"/>
        </w:rPr>
        <w:t xml:space="preserve"> police officers and members of police staff.  </w:t>
      </w:r>
      <w:r>
        <w:rPr>
          <w:rFonts w:eastAsiaTheme="majorEastAsia" w:cstheme="majorBidi"/>
          <w:color w:val="FF0000"/>
          <w:szCs w:val="26"/>
        </w:rPr>
        <w:t xml:space="preserve"> </w:t>
      </w:r>
    </w:p>
    <w:p w:rsidR="00DD5F85" w:rsidRPr="00DD5F85" w:rsidRDefault="00E157CB" w:rsidP="00DD5F85">
      <w:pPr>
        <w:tabs>
          <w:tab w:val="left" w:pos="5400"/>
        </w:tabs>
      </w:pPr>
      <w:r w:rsidRPr="00E157CB">
        <w:t>Whilst Police Scotland do not</w:t>
      </w:r>
      <w:r>
        <w:t xml:space="preserve"> use the recording </w:t>
      </w:r>
      <w:r w:rsidR="00DD5F85">
        <w:t xml:space="preserve">category ‘abuse of position for a sexual purpose’, </w:t>
      </w:r>
      <w:r w:rsidR="00DD5F85" w:rsidRPr="00DD5F85">
        <w:t xml:space="preserve">I can advise that between January 2018 and December 2022, </w:t>
      </w:r>
      <w:r w:rsidR="00DD5F85">
        <w:t xml:space="preserve">the </w:t>
      </w:r>
      <w:r w:rsidR="0020089C">
        <w:t xml:space="preserve">number of </w:t>
      </w:r>
      <w:r w:rsidR="00DD5F85">
        <w:t xml:space="preserve">allegations detailed below, </w:t>
      </w:r>
      <w:r w:rsidR="00DD5F85" w:rsidRPr="00DD5F85">
        <w:t>following manual review, c</w:t>
      </w:r>
      <w:r w:rsidR="00DD5F85">
        <w:t xml:space="preserve">ould be interpreted as </w:t>
      </w:r>
      <w:r w:rsidR="0020089C">
        <w:t xml:space="preserve">being </w:t>
      </w:r>
      <w:r w:rsidR="00DD5F85">
        <w:t>relevant to your request:</w:t>
      </w:r>
    </w:p>
    <w:tbl>
      <w:tblPr>
        <w:tblW w:w="3535" w:type="dxa"/>
        <w:tblInd w:w="-1" w:type="dxa"/>
        <w:tblCellMar>
          <w:left w:w="0" w:type="dxa"/>
          <w:right w:w="0" w:type="dxa"/>
        </w:tblCellMar>
        <w:tblLook w:val="04A0" w:firstRow="1" w:lastRow="0" w:firstColumn="1" w:lastColumn="0" w:noHBand="0" w:noVBand="1"/>
      </w:tblPr>
      <w:tblGrid>
        <w:gridCol w:w="1140"/>
        <w:gridCol w:w="2395"/>
      </w:tblGrid>
      <w:tr w:rsidR="00DD5F85" w:rsidRPr="00DD5F85" w:rsidTr="00FA30EF">
        <w:trPr>
          <w:trHeight w:val="288"/>
        </w:trPr>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b/>
                <w:bCs/>
              </w:rPr>
            </w:pPr>
            <w:r w:rsidRPr="00DD5F85">
              <w:rPr>
                <w:b/>
                <w:bCs/>
              </w:rPr>
              <w:t>Year</w:t>
            </w:r>
          </w:p>
        </w:tc>
        <w:tc>
          <w:tcPr>
            <w:tcW w:w="239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DD5F85" w:rsidRPr="00DD5F85" w:rsidRDefault="00FA30EF" w:rsidP="00FA30EF">
            <w:pPr>
              <w:tabs>
                <w:tab w:val="left" w:pos="5400"/>
              </w:tabs>
              <w:rPr>
                <w:b/>
                <w:bCs/>
              </w:rPr>
            </w:pPr>
            <w:r>
              <w:rPr>
                <w:b/>
                <w:bCs/>
              </w:rPr>
              <w:t xml:space="preserve">No. of </w:t>
            </w:r>
            <w:r w:rsidR="00DD5F85">
              <w:rPr>
                <w:b/>
                <w:bCs/>
              </w:rPr>
              <w:t>A</w:t>
            </w:r>
            <w:r w:rsidR="00DD5F85" w:rsidRPr="00DD5F85">
              <w:rPr>
                <w:b/>
                <w:bCs/>
              </w:rPr>
              <w:t xml:space="preserve">llegations </w:t>
            </w:r>
          </w:p>
        </w:tc>
      </w:tr>
      <w:tr w:rsidR="00DD5F85" w:rsidRPr="00DD5F85" w:rsidTr="00FA30EF">
        <w:trPr>
          <w:trHeight w:val="288"/>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2018</w:t>
            </w:r>
          </w:p>
        </w:tc>
        <w:tc>
          <w:tcPr>
            <w:tcW w:w="2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10</w:t>
            </w:r>
          </w:p>
        </w:tc>
      </w:tr>
      <w:tr w:rsidR="00DD5F85" w:rsidRPr="00DD5F85" w:rsidTr="00FA30EF">
        <w:trPr>
          <w:trHeight w:val="288"/>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2019</w:t>
            </w:r>
          </w:p>
        </w:tc>
        <w:tc>
          <w:tcPr>
            <w:tcW w:w="2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9</w:t>
            </w:r>
          </w:p>
        </w:tc>
      </w:tr>
      <w:tr w:rsidR="00DD5F85" w:rsidRPr="00DD5F85" w:rsidTr="00FA30EF">
        <w:trPr>
          <w:trHeight w:val="288"/>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2020</w:t>
            </w:r>
          </w:p>
        </w:tc>
        <w:tc>
          <w:tcPr>
            <w:tcW w:w="2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3</w:t>
            </w:r>
          </w:p>
        </w:tc>
      </w:tr>
      <w:tr w:rsidR="00DD5F85" w:rsidRPr="00DD5F85" w:rsidTr="00FA30EF">
        <w:trPr>
          <w:trHeight w:val="288"/>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2021</w:t>
            </w:r>
          </w:p>
        </w:tc>
        <w:tc>
          <w:tcPr>
            <w:tcW w:w="2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8</w:t>
            </w:r>
          </w:p>
        </w:tc>
      </w:tr>
      <w:tr w:rsidR="00DD5F85" w:rsidRPr="00DD5F85" w:rsidTr="00FA30EF">
        <w:trPr>
          <w:trHeight w:val="288"/>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2022</w:t>
            </w:r>
          </w:p>
        </w:tc>
        <w:tc>
          <w:tcPr>
            <w:tcW w:w="2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9</w:t>
            </w:r>
          </w:p>
        </w:tc>
      </w:tr>
      <w:tr w:rsidR="00DD5F85" w:rsidRPr="00DD5F85" w:rsidTr="00FA30EF">
        <w:trPr>
          <w:trHeight w:val="288"/>
        </w:trPr>
        <w:tc>
          <w:tcPr>
            <w:tcW w:w="1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Total</w:t>
            </w:r>
          </w:p>
        </w:tc>
        <w:tc>
          <w:tcPr>
            <w:tcW w:w="23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D5F85" w:rsidRPr="00DD5F85" w:rsidRDefault="00DD5F85" w:rsidP="00DD5F85">
            <w:pPr>
              <w:tabs>
                <w:tab w:val="left" w:pos="5400"/>
              </w:tabs>
            </w:pPr>
            <w:r w:rsidRPr="00DD5F85">
              <w:t>39</w:t>
            </w:r>
          </w:p>
        </w:tc>
      </w:tr>
    </w:tbl>
    <w:p w:rsidR="00DD5F85" w:rsidRPr="00E157CB" w:rsidRDefault="00312FBF" w:rsidP="00E157CB">
      <w:pPr>
        <w:tabs>
          <w:tab w:val="left" w:pos="5400"/>
        </w:tabs>
      </w:pPr>
      <w:r w:rsidRPr="00312FBF">
        <w:t>Of note, multiple allegations may relate to a sing</w:t>
      </w:r>
      <w:r w:rsidR="0020089C">
        <w:t>le</w:t>
      </w:r>
      <w:r w:rsidRPr="00312FBF">
        <w:t xml:space="preserve"> </w:t>
      </w:r>
      <w:r w:rsidR="00855C46">
        <w:t>person</w:t>
      </w:r>
      <w:r w:rsidRPr="00312FBF">
        <w:t xml:space="preserve">.  </w:t>
      </w:r>
    </w:p>
    <w:p w:rsid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lastRenderedPageBreak/>
        <w:t>2/ The highest number of allegations made against an individual officer over the entirety of the period. Please also state if the individual has been dismissed.</w:t>
      </w:r>
    </w:p>
    <w:p w:rsidR="001A6F84" w:rsidRDefault="00DD5F85" w:rsidP="001A6F84">
      <w:r w:rsidRPr="00DD5F85">
        <w:t xml:space="preserve">The highest number of allegations made against </w:t>
      </w:r>
      <w:r w:rsidR="00FA30EF">
        <w:t>an officer in the timeframe is two</w:t>
      </w:r>
      <w:r w:rsidRPr="00DD5F85">
        <w:t xml:space="preserve"> allegations.</w:t>
      </w:r>
      <w:r w:rsidR="00FA30EF">
        <w:t xml:space="preserve">  </w:t>
      </w:r>
      <w:r w:rsidR="0020089C">
        <w:t xml:space="preserve">This is applicable to </w:t>
      </w:r>
      <w:r w:rsidRPr="00DD5F85">
        <w:t>one officer who is still a serving Police O</w:t>
      </w:r>
      <w:r w:rsidRPr="00855C46">
        <w:t>fficer</w:t>
      </w:r>
      <w:r w:rsidR="00B31208" w:rsidRPr="00855C46">
        <w:t xml:space="preserve"> whereby after a full investigation, no criminality or conduct issues were established</w:t>
      </w:r>
      <w:r w:rsidRPr="00855C46">
        <w:t>.</w:t>
      </w:r>
    </w:p>
    <w:p w:rsidR="00DD5F85" w:rsidRDefault="00DD5F85" w:rsidP="001A6F84">
      <w:pPr>
        <w:rPr>
          <w:rFonts w:eastAsiaTheme="majorEastAsia" w:cstheme="majorBidi"/>
          <w:b/>
          <w:color w:val="000000" w:themeColor="text1"/>
          <w:szCs w:val="26"/>
        </w:rPr>
      </w:pPr>
      <w:r w:rsidRPr="00DD5F85">
        <w:rPr>
          <w:rFonts w:eastAsiaTheme="majorEastAsia" w:cstheme="majorBidi"/>
          <w:b/>
          <w:color w:val="000000" w:themeColor="text1"/>
          <w:szCs w:val="26"/>
        </w:rPr>
        <w:t>3/ All misconduct outcomes relating to allegations, including the number of staff who were dismissed as a result of the allegation.</w:t>
      </w:r>
    </w:p>
    <w:p w:rsidR="009B578D" w:rsidRPr="001A6F84" w:rsidRDefault="00E70D77" w:rsidP="001A6F84">
      <w:r>
        <w:t>Please note</w:t>
      </w:r>
      <w:r w:rsidR="00855C46">
        <w:t>, as previously mentioned,</w:t>
      </w:r>
      <w:r>
        <w:t xml:space="preserve"> that not all allegations will be considered for assessment under the Police Service of Scotland (Conduct) Regulations 2014 as they may have been abandoned or withdrawn by the complainer or not upheld for reasons such as insufficient information from an anonymous </w:t>
      </w:r>
      <w:r w:rsidRPr="004B3646">
        <w:t xml:space="preserve">source or lack of witness/victim engagement and/or corroboration to substantiate the allegation.  </w:t>
      </w:r>
      <w:r w:rsidR="007914F1" w:rsidRPr="004B3646">
        <w:t xml:space="preserve">The Regulations also cease to have effect when an officer retires or resigns as they only apply to serving officers.  </w:t>
      </w:r>
      <w:r w:rsidRPr="004B3646">
        <w:t xml:space="preserve">The table </w:t>
      </w:r>
      <w:r>
        <w:t>below provides the outcome for those allegations which progressed through the Conduct process.</w:t>
      </w:r>
    </w:p>
    <w:tbl>
      <w:tblPr>
        <w:tblW w:w="76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8"/>
        <w:gridCol w:w="750"/>
        <w:gridCol w:w="750"/>
        <w:gridCol w:w="750"/>
        <w:gridCol w:w="750"/>
        <w:gridCol w:w="750"/>
        <w:gridCol w:w="790"/>
      </w:tblGrid>
      <w:tr w:rsidR="00DD5F85" w:rsidRPr="00DD5F85" w:rsidTr="00406A56">
        <w:trPr>
          <w:trHeight w:val="288"/>
        </w:trPr>
        <w:tc>
          <w:tcPr>
            <w:tcW w:w="3138" w:type="dxa"/>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Misconduct Outcome</w:t>
            </w:r>
          </w:p>
        </w:tc>
        <w:tc>
          <w:tcPr>
            <w:tcW w:w="750" w:type="dxa"/>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2018</w:t>
            </w:r>
          </w:p>
        </w:tc>
        <w:tc>
          <w:tcPr>
            <w:tcW w:w="750" w:type="dxa"/>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2019</w:t>
            </w:r>
          </w:p>
        </w:tc>
        <w:tc>
          <w:tcPr>
            <w:tcW w:w="750" w:type="dxa"/>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2020</w:t>
            </w:r>
          </w:p>
        </w:tc>
        <w:tc>
          <w:tcPr>
            <w:tcW w:w="750" w:type="dxa"/>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2021</w:t>
            </w:r>
          </w:p>
        </w:tc>
        <w:tc>
          <w:tcPr>
            <w:tcW w:w="750" w:type="dxa"/>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2022</w:t>
            </w:r>
          </w:p>
        </w:tc>
        <w:tc>
          <w:tcPr>
            <w:tcW w:w="790" w:type="dxa"/>
            <w:shd w:val="clear" w:color="auto" w:fill="D9D9D9" w:themeFill="background1" w:themeFillShade="D9"/>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Total</w:t>
            </w:r>
          </w:p>
        </w:tc>
      </w:tr>
      <w:tr w:rsidR="00CB42E5" w:rsidRPr="00DD5F85" w:rsidTr="00406A56">
        <w:trPr>
          <w:trHeight w:val="288"/>
        </w:trPr>
        <w:tc>
          <w:tcPr>
            <w:tcW w:w="3138" w:type="dxa"/>
            <w:noWrap/>
            <w:tcMar>
              <w:top w:w="0" w:type="dxa"/>
              <w:left w:w="108" w:type="dxa"/>
              <w:bottom w:w="0" w:type="dxa"/>
              <w:right w:w="108" w:type="dxa"/>
            </w:tcMar>
            <w:vAlign w:val="bottom"/>
          </w:tcPr>
          <w:p w:rsidR="00CB42E5" w:rsidRPr="00DD5F85" w:rsidRDefault="00CB42E5"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Formal Action</w:t>
            </w:r>
          </w:p>
        </w:tc>
        <w:tc>
          <w:tcPr>
            <w:tcW w:w="750" w:type="dxa"/>
            <w:noWrap/>
            <w:tcMar>
              <w:top w:w="0" w:type="dxa"/>
              <w:left w:w="108" w:type="dxa"/>
              <w:bottom w:w="0" w:type="dxa"/>
              <w:right w:w="108" w:type="dxa"/>
            </w:tcMar>
            <w:vAlign w:val="bottom"/>
          </w:tcPr>
          <w:p w:rsidR="00CB42E5" w:rsidRDefault="00CB42E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tcPr>
          <w:p w:rsidR="00CB42E5" w:rsidRDefault="00CB42E5"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2</w:t>
            </w:r>
          </w:p>
        </w:tc>
        <w:tc>
          <w:tcPr>
            <w:tcW w:w="750" w:type="dxa"/>
            <w:noWrap/>
            <w:tcMar>
              <w:top w:w="0" w:type="dxa"/>
              <w:left w:w="108" w:type="dxa"/>
              <w:bottom w:w="0" w:type="dxa"/>
              <w:right w:w="108" w:type="dxa"/>
            </w:tcMar>
            <w:vAlign w:val="bottom"/>
          </w:tcPr>
          <w:p w:rsidR="00CB42E5" w:rsidRPr="00DD5F85" w:rsidRDefault="00CB42E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tcPr>
          <w:p w:rsidR="00CB42E5" w:rsidRDefault="00CB42E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tcPr>
          <w:p w:rsidR="00CB42E5" w:rsidRPr="00DD5F85" w:rsidRDefault="00CB42E5" w:rsidP="00DD5F85">
            <w:pPr>
              <w:tabs>
                <w:tab w:val="left" w:pos="5400"/>
              </w:tabs>
              <w:rPr>
                <w:rFonts w:eastAsiaTheme="majorEastAsia" w:cstheme="majorBidi"/>
                <w:color w:val="000000" w:themeColor="text1"/>
                <w:szCs w:val="26"/>
              </w:rPr>
            </w:pPr>
          </w:p>
        </w:tc>
        <w:tc>
          <w:tcPr>
            <w:tcW w:w="790" w:type="dxa"/>
            <w:noWrap/>
            <w:tcMar>
              <w:top w:w="0" w:type="dxa"/>
              <w:left w:w="108" w:type="dxa"/>
              <w:bottom w:w="0" w:type="dxa"/>
              <w:right w:w="108" w:type="dxa"/>
            </w:tcMar>
            <w:vAlign w:val="bottom"/>
          </w:tcPr>
          <w:p w:rsidR="00CB42E5" w:rsidRDefault="00CB42E5" w:rsidP="00DD5F85">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2</w:t>
            </w:r>
          </w:p>
        </w:tc>
      </w:tr>
      <w:tr w:rsidR="00DD5F85" w:rsidRPr="00DD5F85" w:rsidTr="00406A56">
        <w:trPr>
          <w:trHeight w:val="288"/>
        </w:trPr>
        <w:tc>
          <w:tcPr>
            <w:tcW w:w="3138" w:type="dxa"/>
            <w:noWrap/>
            <w:tcMar>
              <w:top w:w="0" w:type="dxa"/>
              <w:left w:w="108" w:type="dxa"/>
              <w:bottom w:w="0" w:type="dxa"/>
              <w:right w:w="108" w:type="dxa"/>
            </w:tcMar>
            <w:vAlign w:val="bottom"/>
            <w:hideMark/>
          </w:tcPr>
          <w:p w:rsidR="00DD5F85" w:rsidRPr="00DD5F85" w:rsidRDefault="00CB42E5"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Management</w:t>
            </w:r>
            <w:r w:rsidR="00DD5F85" w:rsidRPr="00DD5F85">
              <w:rPr>
                <w:rFonts w:eastAsiaTheme="majorEastAsia" w:cstheme="majorBidi"/>
                <w:color w:val="000000" w:themeColor="text1"/>
                <w:szCs w:val="26"/>
              </w:rPr>
              <w:t xml:space="preserve"> Action</w:t>
            </w:r>
          </w:p>
        </w:tc>
        <w:tc>
          <w:tcPr>
            <w:tcW w:w="750" w:type="dxa"/>
            <w:noWrap/>
            <w:tcMar>
              <w:top w:w="0" w:type="dxa"/>
              <w:left w:w="108" w:type="dxa"/>
              <w:bottom w:w="0" w:type="dxa"/>
              <w:right w:w="108" w:type="dxa"/>
            </w:tcMar>
            <w:vAlign w:val="bottom"/>
            <w:hideMark/>
          </w:tcPr>
          <w:p w:rsidR="00DD5F85" w:rsidRPr="00DD5F85" w:rsidRDefault="007914F1"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1</w:t>
            </w:r>
          </w:p>
        </w:tc>
        <w:tc>
          <w:tcPr>
            <w:tcW w:w="750" w:type="dxa"/>
            <w:noWrap/>
            <w:tcMar>
              <w:top w:w="0" w:type="dxa"/>
              <w:left w:w="108" w:type="dxa"/>
              <w:bottom w:w="0" w:type="dxa"/>
              <w:right w:w="108" w:type="dxa"/>
            </w:tcMar>
            <w:vAlign w:val="bottom"/>
            <w:hideMark/>
          </w:tcPr>
          <w:p w:rsidR="00DD5F85" w:rsidRPr="00DD5F85" w:rsidRDefault="00CB42E5"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1</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hideMark/>
          </w:tcPr>
          <w:p w:rsidR="00DD5F85" w:rsidRPr="00DD5F85" w:rsidRDefault="007914F1"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1</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p>
        </w:tc>
        <w:tc>
          <w:tcPr>
            <w:tcW w:w="790" w:type="dxa"/>
            <w:noWrap/>
            <w:tcMar>
              <w:top w:w="0" w:type="dxa"/>
              <w:left w:w="108" w:type="dxa"/>
              <w:bottom w:w="0" w:type="dxa"/>
              <w:right w:w="108" w:type="dxa"/>
            </w:tcMar>
            <w:vAlign w:val="bottom"/>
            <w:hideMark/>
          </w:tcPr>
          <w:p w:rsidR="00DD5F85" w:rsidRPr="0020089C" w:rsidRDefault="00CB42E5" w:rsidP="00DD5F85">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3</w:t>
            </w:r>
          </w:p>
        </w:tc>
      </w:tr>
      <w:tr w:rsidR="00DD5F85" w:rsidRPr="00DD5F85" w:rsidTr="00406A56">
        <w:trPr>
          <w:trHeight w:val="288"/>
        </w:trPr>
        <w:tc>
          <w:tcPr>
            <w:tcW w:w="3138"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r w:rsidRPr="00DD5F85">
              <w:rPr>
                <w:rFonts w:eastAsiaTheme="majorEastAsia" w:cstheme="majorBidi"/>
                <w:color w:val="000000" w:themeColor="text1"/>
                <w:szCs w:val="26"/>
              </w:rPr>
              <w:t>No Action</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r w:rsidRPr="00DD5F85">
              <w:rPr>
                <w:rFonts w:eastAsiaTheme="majorEastAsia" w:cstheme="majorBidi"/>
                <w:color w:val="000000" w:themeColor="text1"/>
                <w:szCs w:val="26"/>
              </w:rPr>
              <w:t>1</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hideMark/>
          </w:tcPr>
          <w:p w:rsidR="00DD5F85" w:rsidRPr="00DD5F85" w:rsidRDefault="00406A56"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1</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p>
        </w:tc>
        <w:tc>
          <w:tcPr>
            <w:tcW w:w="790" w:type="dxa"/>
            <w:noWrap/>
            <w:tcMar>
              <w:top w:w="0" w:type="dxa"/>
              <w:left w:w="108" w:type="dxa"/>
              <w:bottom w:w="0" w:type="dxa"/>
              <w:right w:w="108" w:type="dxa"/>
            </w:tcMar>
            <w:vAlign w:val="bottom"/>
            <w:hideMark/>
          </w:tcPr>
          <w:p w:rsidR="00DD5F85" w:rsidRPr="0020089C" w:rsidRDefault="00406A56" w:rsidP="00DD5F85">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2</w:t>
            </w:r>
          </w:p>
        </w:tc>
      </w:tr>
      <w:tr w:rsidR="00DD5F85" w:rsidRPr="00DD5F85" w:rsidTr="00406A56">
        <w:trPr>
          <w:trHeight w:val="288"/>
        </w:trPr>
        <w:tc>
          <w:tcPr>
            <w:tcW w:w="3138"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r w:rsidRPr="00DD5F85">
              <w:rPr>
                <w:rFonts w:eastAsiaTheme="majorEastAsia" w:cstheme="majorBidi"/>
                <w:color w:val="000000" w:themeColor="text1"/>
                <w:szCs w:val="26"/>
              </w:rPr>
              <w:t>Retired/Resigned</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r w:rsidRPr="00DD5F85">
              <w:rPr>
                <w:rFonts w:eastAsiaTheme="majorEastAsia" w:cstheme="majorBidi"/>
                <w:color w:val="000000" w:themeColor="text1"/>
                <w:szCs w:val="26"/>
              </w:rPr>
              <w:t>1</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r w:rsidRPr="00DD5F85">
              <w:rPr>
                <w:rFonts w:eastAsiaTheme="majorEastAsia" w:cstheme="majorBidi"/>
                <w:color w:val="000000" w:themeColor="text1"/>
                <w:szCs w:val="26"/>
              </w:rPr>
              <w:t>2</w:t>
            </w: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p>
        </w:tc>
        <w:tc>
          <w:tcPr>
            <w:tcW w:w="750" w:type="dxa"/>
            <w:noWrap/>
            <w:tcMar>
              <w:top w:w="0" w:type="dxa"/>
              <w:left w:w="108" w:type="dxa"/>
              <w:bottom w:w="0" w:type="dxa"/>
              <w:right w:w="108" w:type="dxa"/>
            </w:tcMar>
            <w:vAlign w:val="bottom"/>
            <w:hideMark/>
          </w:tcPr>
          <w:p w:rsidR="00DD5F85" w:rsidRPr="00DD5F85" w:rsidRDefault="00DD5F85" w:rsidP="00DD5F85">
            <w:pPr>
              <w:tabs>
                <w:tab w:val="left" w:pos="5400"/>
              </w:tabs>
              <w:rPr>
                <w:rFonts w:eastAsiaTheme="majorEastAsia" w:cstheme="majorBidi"/>
                <w:color w:val="000000" w:themeColor="text1"/>
                <w:szCs w:val="26"/>
              </w:rPr>
            </w:pPr>
            <w:r w:rsidRPr="00DD5F85">
              <w:rPr>
                <w:rFonts w:eastAsiaTheme="majorEastAsia" w:cstheme="majorBidi"/>
                <w:color w:val="000000" w:themeColor="text1"/>
                <w:szCs w:val="26"/>
              </w:rPr>
              <w:t>1</w:t>
            </w:r>
          </w:p>
        </w:tc>
        <w:tc>
          <w:tcPr>
            <w:tcW w:w="790"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4</w:t>
            </w:r>
          </w:p>
        </w:tc>
      </w:tr>
      <w:tr w:rsidR="00DD5F85" w:rsidRPr="00DD5F85" w:rsidTr="00406A56">
        <w:trPr>
          <w:trHeight w:val="288"/>
        </w:trPr>
        <w:tc>
          <w:tcPr>
            <w:tcW w:w="3138"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Grand Total</w:t>
            </w:r>
          </w:p>
        </w:tc>
        <w:tc>
          <w:tcPr>
            <w:tcW w:w="750"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3</w:t>
            </w:r>
          </w:p>
        </w:tc>
        <w:tc>
          <w:tcPr>
            <w:tcW w:w="750"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5</w:t>
            </w:r>
          </w:p>
        </w:tc>
        <w:tc>
          <w:tcPr>
            <w:tcW w:w="750"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1</w:t>
            </w:r>
          </w:p>
        </w:tc>
        <w:tc>
          <w:tcPr>
            <w:tcW w:w="750"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1</w:t>
            </w:r>
          </w:p>
        </w:tc>
        <w:tc>
          <w:tcPr>
            <w:tcW w:w="750"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1</w:t>
            </w:r>
          </w:p>
        </w:tc>
        <w:tc>
          <w:tcPr>
            <w:tcW w:w="790" w:type="dxa"/>
            <w:noWrap/>
            <w:tcMar>
              <w:top w:w="0" w:type="dxa"/>
              <w:left w:w="108" w:type="dxa"/>
              <w:bottom w:w="0" w:type="dxa"/>
              <w:right w:w="108" w:type="dxa"/>
            </w:tcMar>
            <w:vAlign w:val="bottom"/>
            <w:hideMark/>
          </w:tcPr>
          <w:p w:rsidR="00DD5F85" w:rsidRPr="0020089C" w:rsidRDefault="00DD5F85" w:rsidP="00DD5F85">
            <w:pPr>
              <w:tabs>
                <w:tab w:val="left" w:pos="5400"/>
              </w:tabs>
              <w:rPr>
                <w:rFonts w:eastAsiaTheme="majorEastAsia" w:cstheme="majorBidi"/>
                <w:b/>
                <w:color w:val="000000" w:themeColor="text1"/>
                <w:szCs w:val="26"/>
              </w:rPr>
            </w:pPr>
            <w:r w:rsidRPr="0020089C">
              <w:rPr>
                <w:rFonts w:eastAsiaTheme="majorEastAsia" w:cstheme="majorBidi"/>
                <w:b/>
                <w:color w:val="000000" w:themeColor="text1"/>
                <w:szCs w:val="26"/>
              </w:rPr>
              <w:t>11</w:t>
            </w:r>
          </w:p>
        </w:tc>
      </w:tr>
    </w:tbl>
    <w:p w:rsidR="00312FBF" w:rsidRDefault="00312FBF" w:rsidP="00DD5F85">
      <w:pPr>
        <w:tabs>
          <w:tab w:val="left" w:pos="5400"/>
        </w:tabs>
        <w:rPr>
          <w:rFonts w:eastAsiaTheme="majorEastAsia" w:cstheme="majorBidi"/>
          <w:color w:val="000000" w:themeColor="text1"/>
        </w:rPr>
      </w:pPr>
      <w:r>
        <w:rPr>
          <w:rFonts w:eastAsiaTheme="majorEastAsia" w:cstheme="majorBidi"/>
          <w:color w:val="000000" w:themeColor="text1"/>
        </w:rPr>
        <w:t>Of note, m</w:t>
      </w:r>
      <w:r w:rsidRPr="00312FBF">
        <w:rPr>
          <w:rFonts w:eastAsiaTheme="majorEastAsia" w:cstheme="majorBidi"/>
          <w:color w:val="000000" w:themeColor="text1"/>
        </w:rPr>
        <w:t>ultiple allegations may be linked to a sing</w:t>
      </w:r>
      <w:r w:rsidR="0020089C">
        <w:rPr>
          <w:rFonts w:eastAsiaTheme="majorEastAsia" w:cstheme="majorBidi"/>
          <w:color w:val="000000" w:themeColor="text1"/>
        </w:rPr>
        <w:t>le</w:t>
      </w:r>
      <w:r w:rsidRPr="00312FBF">
        <w:rPr>
          <w:rFonts w:eastAsiaTheme="majorEastAsia" w:cstheme="majorBidi"/>
          <w:color w:val="000000" w:themeColor="text1"/>
        </w:rPr>
        <w:t xml:space="preserve"> case</w:t>
      </w:r>
      <w:r>
        <w:rPr>
          <w:rFonts w:eastAsiaTheme="majorEastAsia" w:cstheme="majorBidi"/>
          <w:color w:val="000000" w:themeColor="text1"/>
        </w:rPr>
        <w:t>.</w:t>
      </w:r>
    </w:p>
    <w:p w:rsidR="007914F1" w:rsidRPr="00312FBF" w:rsidRDefault="007914F1" w:rsidP="00DD5F85">
      <w:pPr>
        <w:tabs>
          <w:tab w:val="left" w:pos="5400"/>
        </w:tabs>
        <w:rPr>
          <w:rFonts w:eastAsiaTheme="majorEastAsia" w:cstheme="majorBidi"/>
          <w:color w:val="000000" w:themeColor="text1"/>
        </w:rPr>
      </w:pPr>
    </w:p>
    <w:p w:rsidR="00DD5F85" w:rsidRDefault="00DD5F85" w:rsidP="00DD5F85">
      <w:pPr>
        <w:tabs>
          <w:tab w:val="left" w:pos="5400"/>
        </w:tabs>
        <w:rPr>
          <w:rFonts w:eastAsiaTheme="majorEastAsia" w:cstheme="majorBidi"/>
          <w:b/>
          <w:color w:val="000000" w:themeColor="text1"/>
          <w:szCs w:val="26"/>
        </w:rPr>
      </w:pPr>
      <w:r w:rsidRPr="00DD5F85">
        <w:rPr>
          <w:rFonts w:eastAsiaTheme="majorEastAsia" w:cstheme="majorBidi"/>
          <w:b/>
          <w:color w:val="000000" w:themeColor="text1"/>
          <w:szCs w:val="26"/>
        </w:rPr>
        <w:t>4/ All criminal outcomes of allegations broken down by a) charges and b) convictions.</w:t>
      </w:r>
    </w:p>
    <w:p w:rsidR="00DD5F85" w:rsidRDefault="00DD5F85" w:rsidP="00DD5F85">
      <w:pPr>
        <w:tabs>
          <w:tab w:val="left" w:pos="5400"/>
        </w:tabs>
        <w:rPr>
          <w:rFonts w:eastAsiaTheme="majorEastAsia" w:cstheme="majorBidi"/>
          <w:color w:val="000000" w:themeColor="text1"/>
          <w:szCs w:val="26"/>
        </w:rPr>
      </w:pPr>
      <w:r w:rsidRPr="00DD5F85">
        <w:rPr>
          <w:rFonts w:eastAsiaTheme="majorEastAsia" w:cstheme="majorBidi"/>
          <w:color w:val="000000" w:themeColor="text1"/>
          <w:szCs w:val="26"/>
        </w:rPr>
        <w:t xml:space="preserve">I can advise that between January 2018 and December 2022, </w:t>
      </w:r>
      <w:r w:rsidR="00FA30EF">
        <w:rPr>
          <w:rFonts w:eastAsiaTheme="majorEastAsia" w:cstheme="majorBidi"/>
          <w:color w:val="000000" w:themeColor="text1"/>
          <w:szCs w:val="26"/>
        </w:rPr>
        <w:t>eight</w:t>
      </w:r>
      <w:r w:rsidRPr="00DD5F85">
        <w:rPr>
          <w:rFonts w:eastAsiaTheme="majorEastAsia" w:cstheme="majorBidi"/>
          <w:color w:val="000000" w:themeColor="text1"/>
          <w:szCs w:val="26"/>
        </w:rPr>
        <w:t xml:space="preserve"> officers were reported to </w:t>
      </w:r>
      <w:r>
        <w:rPr>
          <w:rFonts w:eastAsiaTheme="majorEastAsia" w:cstheme="majorBidi"/>
          <w:color w:val="000000" w:themeColor="text1"/>
          <w:szCs w:val="26"/>
        </w:rPr>
        <w:t>the Crown Office and Procurator Fiscal Service (</w:t>
      </w:r>
      <w:r w:rsidRPr="00DD5F85">
        <w:rPr>
          <w:rFonts w:eastAsiaTheme="majorEastAsia" w:cstheme="majorBidi"/>
          <w:color w:val="000000" w:themeColor="text1"/>
          <w:szCs w:val="26"/>
        </w:rPr>
        <w:t>COPFS</w:t>
      </w:r>
      <w:r>
        <w:rPr>
          <w:rFonts w:eastAsiaTheme="majorEastAsia" w:cstheme="majorBidi"/>
          <w:color w:val="000000" w:themeColor="text1"/>
          <w:szCs w:val="26"/>
        </w:rPr>
        <w:t>)</w:t>
      </w:r>
      <w:r w:rsidRPr="00DD5F85">
        <w:rPr>
          <w:rFonts w:eastAsiaTheme="majorEastAsia" w:cstheme="majorBidi"/>
          <w:color w:val="000000" w:themeColor="text1"/>
          <w:szCs w:val="26"/>
        </w:rPr>
        <w:t xml:space="preserve"> in relation to circumstances </w:t>
      </w:r>
      <w:r w:rsidRPr="00DD5F85">
        <w:rPr>
          <w:rFonts w:eastAsiaTheme="majorEastAsia" w:cstheme="majorBidi"/>
          <w:color w:val="000000" w:themeColor="text1"/>
          <w:szCs w:val="26"/>
        </w:rPr>
        <w:lastRenderedPageBreak/>
        <w:t xml:space="preserve">which, following manual review, can be interpreted as amounting to ‘abuse of position for </w:t>
      </w:r>
      <w:r>
        <w:rPr>
          <w:rFonts w:eastAsiaTheme="majorEastAsia" w:cstheme="majorBidi"/>
          <w:color w:val="000000" w:themeColor="text1"/>
          <w:szCs w:val="26"/>
        </w:rPr>
        <w:t xml:space="preserve">a </w:t>
      </w:r>
      <w:r w:rsidRPr="00DD5F85">
        <w:rPr>
          <w:rFonts w:eastAsiaTheme="majorEastAsia" w:cstheme="majorBidi"/>
          <w:color w:val="000000" w:themeColor="text1"/>
          <w:szCs w:val="26"/>
        </w:rPr>
        <w:t xml:space="preserve">sexual </w:t>
      </w:r>
      <w:r>
        <w:rPr>
          <w:rFonts w:eastAsiaTheme="majorEastAsia" w:cstheme="majorBidi"/>
          <w:color w:val="000000" w:themeColor="text1"/>
          <w:szCs w:val="26"/>
        </w:rPr>
        <w:t>purpose’</w:t>
      </w:r>
      <w:r w:rsidRPr="00DD5F85">
        <w:rPr>
          <w:rFonts w:eastAsiaTheme="majorEastAsia" w:cstheme="majorBidi"/>
          <w:color w:val="000000" w:themeColor="text1"/>
          <w:szCs w:val="26"/>
        </w:rPr>
        <w:t>.</w:t>
      </w:r>
    </w:p>
    <w:p w:rsidR="00DD5F85" w:rsidRPr="00DD5F85" w:rsidRDefault="00DD5F85" w:rsidP="00DD5F85">
      <w:pPr>
        <w:tabs>
          <w:tab w:val="left" w:pos="5400"/>
        </w:tabs>
        <w:rPr>
          <w:rFonts w:eastAsiaTheme="majorEastAsia" w:cstheme="majorBidi"/>
          <w:color w:val="000000" w:themeColor="text1"/>
          <w:szCs w:val="26"/>
        </w:rPr>
      </w:pPr>
      <w:r>
        <w:rPr>
          <w:rFonts w:eastAsiaTheme="majorEastAsia" w:cstheme="majorBidi"/>
          <w:color w:val="000000" w:themeColor="text1"/>
          <w:szCs w:val="26"/>
        </w:rPr>
        <w:t>Two cases were progressed by COPFS - one remains pending and t</w:t>
      </w:r>
      <w:r w:rsidR="00FA30EF">
        <w:rPr>
          <w:rFonts w:eastAsiaTheme="majorEastAsia" w:cstheme="majorBidi"/>
          <w:color w:val="000000" w:themeColor="text1"/>
          <w:szCs w:val="26"/>
        </w:rPr>
        <w:t>he other resulted in conviction and a custodial sentence.</w:t>
      </w:r>
    </w:p>
    <w:p w:rsidR="00DD5F85" w:rsidRPr="001A6F84" w:rsidRDefault="00DD5F85" w:rsidP="001A6F84">
      <w:pPr>
        <w:rPr>
          <w:rFonts w:eastAsiaTheme="majorEastAsia" w:cstheme="majorBidi"/>
          <w:color w:val="000000" w:themeColor="text1"/>
          <w:szCs w:val="26"/>
        </w:rPr>
      </w:pPr>
      <w:r w:rsidRPr="00DD5F85">
        <w:rPr>
          <w:rFonts w:eastAsiaTheme="majorEastAsia" w:cstheme="majorBidi"/>
          <w:b/>
          <w:color w:val="000000" w:themeColor="text1"/>
          <w:szCs w:val="26"/>
        </w:rPr>
        <w:t>5/ The number of allegations a) investigated and then b) upheld by i) PSD and ii) IOPC.</w:t>
      </w:r>
    </w:p>
    <w:p w:rsidR="00E157CB" w:rsidRDefault="00FA30EF">
      <w:r>
        <w:t xml:space="preserve">All of the allegations were subject to investigation by PSD and the outcomes are provided </w:t>
      </w:r>
      <w:r w:rsidR="00245818">
        <w:t xml:space="preserve">in </w:t>
      </w:r>
      <w:r>
        <w:t>response to question 3 (note, ‘upheld’ is not a recognised outcome in relation to conduct cases).</w:t>
      </w:r>
    </w:p>
    <w:p w:rsidR="00FA30EF" w:rsidRDefault="00FA30EF">
      <w:r>
        <w:t xml:space="preserve">The IOPC remit does not extend to Scotland and so in terms of section 17 of the Act, the information sought in that part of your request is </w:t>
      </w:r>
      <w:r>
        <w:rPr>
          <w:i/>
        </w:rPr>
        <w:t xml:space="preserve">not held </w:t>
      </w:r>
      <w:r>
        <w:t>by Police Scotland.</w:t>
      </w:r>
    </w:p>
    <w:p w:rsidR="00496A08" w:rsidRPr="00BF6B81" w:rsidRDefault="00496A08" w:rsidP="00E157CB">
      <w:pPr>
        <w:tabs>
          <w:tab w:val="left" w:pos="5400"/>
        </w:tabs>
      </w:pPr>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78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78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78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785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785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785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56D94"/>
    <w:rsid w:val="00167528"/>
    <w:rsid w:val="00195CC4"/>
    <w:rsid w:val="001A6F84"/>
    <w:rsid w:val="0020089C"/>
    <w:rsid w:val="00207326"/>
    <w:rsid w:val="00245818"/>
    <w:rsid w:val="00253DF6"/>
    <w:rsid w:val="00255F1E"/>
    <w:rsid w:val="00312FBF"/>
    <w:rsid w:val="0036503B"/>
    <w:rsid w:val="003D6D03"/>
    <w:rsid w:val="003E12CA"/>
    <w:rsid w:val="004010DC"/>
    <w:rsid w:val="00406A56"/>
    <w:rsid w:val="004341F0"/>
    <w:rsid w:val="00456324"/>
    <w:rsid w:val="00475460"/>
    <w:rsid w:val="00490317"/>
    <w:rsid w:val="00491644"/>
    <w:rsid w:val="00496A08"/>
    <w:rsid w:val="004B3646"/>
    <w:rsid w:val="004E1605"/>
    <w:rsid w:val="004F653C"/>
    <w:rsid w:val="00540A52"/>
    <w:rsid w:val="00557306"/>
    <w:rsid w:val="005E7AA3"/>
    <w:rsid w:val="006D5799"/>
    <w:rsid w:val="00750D83"/>
    <w:rsid w:val="007914F1"/>
    <w:rsid w:val="00793DD5"/>
    <w:rsid w:val="007D55F6"/>
    <w:rsid w:val="007F490F"/>
    <w:rsid w:val="00827852"/>
    <w:rsid w:val="00855C46"/>
    <w:rsid w:val="0086779C"/>
    <w:rsid w:val="008679AA"/>
    <w:rsid w:val="00874BFD"/>
    <w:rsid w:val="008964EF"/>
    <w:rsid w:val="009631A4"/>
    <w:rsid w:val="00977296"/>
    <w:rsid w:val="009B578D"/>
    <w:rsid w:val="00A25E93"/>
    <w:rsid w:val="00A320FF"/>
    <w:rsid w:val="00A70AC0"/>
    <w:rsid w:val="00A84EA9"/>
    <w:rsid w:val="00A854B5"/>
    <w:rsid w:val="00AC443C"/>
    <w:rsid w:val="00B11A55"/>
    <w:rsid w:val="00B17211"/>
    <w:rsid w:val="00B31208"/>
    <w:rsid w:val="00B461B2"/>
    <w:rsid w:val="00B71B3C"/>
    <w:rsid w:val="00BC389E"/>
    <w:rsid w:val="00BE1888"/>
    <w:rsid w:val="00BF6B81"/>
    <w:rsid w:val="00C077A8"/>
    <w:rsid w:val="00C606A2"/>
    <w:rsid w:val="00C63872"/>
    <w:rsid w:val="00C84948"/>
    <w:rsid w:val="00CB42E5"/>
    <w:rsid w:val="00CF1111"/>
    <w:rsid w:val="00D05706"/>
    <w:rsid w:val="00D27DC5"/>
    <w:rsid w:val="00D47E36"/>
    <w:rsid w:val="00DD5F85"/>
    <w:rsid w:val="00E157CB"/>
    <w:rsid w:val="00E55D79"/>
    <w:rsid w:val="00E70D77"/>
    <w:rsid w:val="00EF4761"/>
    <w:rsid w:val="00FA30EF"/>
    <w:rsid w:val="00FC2DA7"/>
    <w:rsid w:val="00FE44E2"/>
    <w:rsid w:val="00FF5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9527">
      <w:bodyDiv w:val="1"/>
      <w:marLeft w:val="0"/>
      <w:marRight w:val="0"/>
      <w:marTop w:val="0"/>
      <w:marBottom w:val="0"/>
      <w:divBdr>
        <w:top w:val="none" w:sz="0" w:space="0" w:color="auto"/>
        <w:left w:val="none" w:sz="0" w:space="0" w:color="auto"/>
        <w:bottom w:val="none" w:sz="0" w:space="0" w:color="auto"/>
        <w:right w:val="none" w:sz="0" w:space="0" w:color="auto"/>
      </w:divBdr>
    </w:div>
    <w:div w:id="123696248">
      <w:bodyDiv w:val="1"/>
      <w:marLeft w:val="0"/>
      <w:marRight w:val="0"/>
      <w:marTop w:val="0"/>
      <w:marBottom w:val="0"/>
      <w:divBdr>
        <w:top w:val="none" w:sz="0" w:space="0" w:color="auto"/>
        <w:left w:val="none" w:sz="0" w:space="0" w:color="auto"/>
        <w:bottom w:val="none" w:sz="0" w:space="0" w:color="auto"/>
        <w:right w:val="none" w:sz="0" w:space="0" w:color="auto"/>
      </w:divBdr>
    </w:div>
    <w:div w:id="258948463">
      <w:bodyDiv w:val="1"/>
      <w:marLeft w:val="0"/>
      <w:marRight w:val="0"/>
      <w:marTop w:val="0"/>
      <w:marBottom w:val="0"/>
      <w:divBdr>
        <w:top w:val="none" w:sz="0" w:space="0" w:color="auto"/>
        <w:left w:val="none" w:sz="0" w:space="0" w:color="auto"/>
        <w:bottom w:val="none" w:sz="0" w:space="0" w:color="auto"/>
        <w:right w:val="none" w:sz="0" w:space="0" w:color="auto"/>
      </w:divBdr>
    </w:div>
    <w:div w:id="538785304">
      <w:bodyDiv w:val="1"/>
      <w:marLeft w:val="0"/>
      <w:marRight w:val="0"/>
      <w:marTop w:val="0"/>
      <w:marBottom w:val="0"/>
      <w:divBdr>
        <w:top w:val="none" w:sz="0" w:space="0" w:color="auto"/>
        <w:left w:val="none" w:sz="0" w:space="0" w:color="auto"/>
        <w:bottom w:val="none" w:sz="0" w:space="0" w:color="auto"/>
        <w:right w:val="none" w:sz="0" w:space="0" w:color="auto"/>
      </w:divBdr>
    </w:div>
    <w:div w:id="756633216">
      <w:bodyDiv w:val="1"/>
      <w:marLeft w:val="0"/>
      <w:marRight w:val="0"/>
      <w:marTop w:val="0"/>
      <w:marBottom w:val="0"/>
      <w:divBdr>
        <w:top w:val="none" w:sz="0" w:space="0" w:color="auto"/>
        <w:left w:val="none" w:sz="0" w:space="0" w:color="auto"/>
        <w:bottom w:val="none" w:sz="0" w:space="0" w:color="auto"/>
        <w:right w:val="none" w:sz="0" w:space="0" w:color="auto"/>
      </w:divBdr>
    </w:div>
    <w:div w:id="923025588">
      <w:bodyDiv w:val="1"/>
      <w:marLeft w:val="0"/>
      <w:marRight w:val="0"/>
      <w:marTop w:val="0"/>
      <w:marBottom w:val="0"/>
      <w:divBdr>
        <w:top w:val="none" w:sz="0" w:space="0" w:color="auto"/>
        <w:left w:val="none" w:sz="0" w:space="0" w:color="auto"/>
        <w:bottom w:val="none" w:sz="0" w:space="0" w:color="auto"/>
        <w:right w:val="none" w:sz="0" w:space="0" w:color="auto"/>
      </w:divBdr>
    </w:div>
    <w:div w:id="1212645067">
      <w:bodyDiv w:val="1"/>
      <w:marLeft w:val="0"/>
      <w:marRight w:val="0"/>
      <w:marTop w:val="0"/>
      <w:marBottom w:val="0"/>
      <w:divBdr>
        <w:top w:val="none" w:sz="0" w:space="0" w:color="auto"/>
        <w:left w:val="none" w:sz="0" w:space="0" w:color="auto"/>
        <w:bottom w:val="none" w:sz="0" w:space="0" w:color="auto"/>
        <w:right w:val="none" w:sz="0" w:space="0" w:color="auto"/>
      </w:divBdr>
    </w:div>
    <w:div w:id="1328826435">
      <w:bodyDiv w:val="1"/>
      <w:marLeft w:val="0"/>
      <w:marRight w:val="0"/>
      <w:marTop w:val="0"/>
      <w:marBottom w:val="0"/>
      <w:divBdr>
        <w:top w:val="none" w:sz="0" w:space="0" w:color="auto"/>
        <w:left w:val="none" w:sz="0" w:space="0" w:color="auto"/>
        <w:bottom w:val="none" w:sz="0" w:space="0" w:color="auto"/>
        <w:right w:val="none" w:sz="0" w:space="0" w:color="auto"/>
      </w:divBdr>
    </w:div>
    <w:div w:id="1567716373">
      <w:bodyDiv w:val="1"/>
      <w:marLeft w:val="0"/>
      <w:marRight w:val="0"/>
      <w:marTop w:val="0"/>
      <w:marBottom w:val="0"/>
      <w:divBdr>
        <w:top w:val="none" w:sz="0" w:space="0" w:color="auto"/>
        <w:left w:val="none" w:sz="0" w:space="0" w:color="auto"/>
        <w:bottom w:val="none" w:sz="0" w:space="0" w:color="auto"/>
        <w:right w:val="none" w:sz="0" w:space="0" w:color="auto"/>
      </w:divBdr>
    </w:div>
    <w:div w:id="1912353019">
      <w:bodyDiv w:val="1"/>
      <w:marLeft w:val="0"/>
      <w:marRight w:val="0"/>
      <w:marTop w:val="0"/>
      <w:marBottom w:val="0"/>
      <w:divBdr>
        <w:top w:val="none" w:sz="0" w:space="0" w:color="auto"/>
        <w:left w:val="none" w:sz="0" w:space="0" w:color="auto"/>
        <w:bottom w:val="none" w:sz="0" w:space="0" w:color="auto"/>
        <w:right w:val="none" w:sz="0" w:space="0" w:color="auto"/>
      </w:divBdr>
    </w:div>
    <w:div w:id="201962334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fifhh5vo/complaints-about-the-police-sop.pdf" TargetMode="Externa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cotland.police.uk/spa-media/uvyogah0/disciplinary-sop.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police.uk/about-us/who-we-are/our-standards-of-professional-behaviou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hyperlink" Target="https://www.gov.scot/binaries/content/documents/govscot/publications/factsheet/2018/04/conduct-and-performance-procedures-police-guidance/documents/police-guidance-conduct-procedures/police-guidance-conduct-procedures/govscot%3Adocument/Police%2BService%2Bof%2BScotland%2B%2528conduct%2529%2Bregulations%2B2014.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uk/ssi/2014/68/contents/made" TargetMode="Externa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6192</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2023-05-19T06:56:00Z</cp:lastPrinted>
  <dcterms:created xsi:type="dcterms:W3CDTF">2023-05-18T11:56:00Z</dcterms:created>
  <dcterms:modified xsi:type="dcterms:W3CDTF">2023-05-19T06:56:00Z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