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E67073B" w:rsidR="00B17211" w:rsidRPr="00B17211" w:rsidRDefault="00B17211" w:rsidP="007F490F">
            <w:r w:rsidRPr="007F490F">
              <w:rPr>
                <w:rStyle w:val="Heading2Char"/>
              </w:rPr>
              <w:t>Our reference:</w:t>
            </w:r>
            <w:r>
              <w:t xml:space="preserve">  FOI 2</w:t>
            </w:r>
            <w:r w:rsidR="00EF0FBB">
              <w:t>5</w:t>
            </w:r>
            <w:r w:rsidR="005976C4">
              <w:t>-1276</w:t>
            </w:r>
          </w:p>
          <w:p w14:paraId="34BDABA6" w14:textId="340AEA89" w:rsidR="00B17211" w:rsidRDefault="00456324" w:rsidP="00EE2373">
            <w:r w:rsidRPr="007F490F">
              <w:rPr>
                <w:rStyle w:val="Heading2Char"/>
              </w:rPr>
              <w:t>Respon</w:t>
            </w:r>
            <w:r w:rsidR="007D55F6">
              <w:rPr>
                <w:rStyle w:val="Heading2Char"/>
              </w:rPr>
              <w:t>ded to:</w:t>
            </w:r>
            <w:r w:rsidR="007F490F">
              <w:t xml:space="preserve">  </w:t>
            </w:r>
            <w:r w:rsidR="009F138A">
              <w:t>01</w:t>
            </w:r>
            <w:r w:rsidR="006D5799">
              <w:t xml:space="preserve"> </w:t>
            </w:r>
            <w:r w:rsidR="0064360C">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4DBFF7B" w14:textId="7564AEA0" w:rsidR="005976C4" w:rsidRPr="000A7C79" w:rsidRDefault="005976C4" w:rsidP="000A7C79">
      <w:pPr>
        <w:pStyle w:val="ListParagraph"/>
        <w:numPr>
          <w:ilvl w:val="0"/>
          <w:numId w:val="3"/>
        </w:numPr>
        <w:tabs>
          <w:tab w:val="left" w:pos="5400"/>
        </w:tabs>
        <w:rPr>
          <w:rFonts w:eastAsiaTheme="majorEastAsia" w:cstheme="majorBidi"/>
          <w:b/>
          <w:color w:val="000000" w:themeColor="text1"/>
          <w:szCs w:val="26"/>
        </w:rPr>
      </w:pPr>
      <w:r w:rsidRPr="000A7C79">
        <w:rPr>
          <w:rFonts w:eastAsiaTheme="majorEastAsia" w:cstheme="majorBidi"/>
          <w:b/>
          <w:color w:val="000000" w:themeColor="text1"/>
          <w:szCs w:val="26"/>
        </w:rPr>
        <w:t>How many pro-Palestine demonstrations have Police Scotland attended/been called to since 7 October, 2023? Please break down by regional police branch.</w:t>
      </w:r>
    </w:p>
    <w:p w14:paraId="5DAD925F" w14:textId="16F864C3" w:rsidR="00937F73" w:rsidRPr="00937F73" w:rsidRDefault="00937F73" w:rsidP="00937F73">
      <w:pPr>
        <w:tabs>
          <w:tab w:val="left" w:pos="5400"/>
        </w:tabs>
        <w:rPr>
          <w:rFonts w:eastAsiaTheme="majorEastAsia" w:cstheme="majorBidi"/>
          <w:bCs/>
          <w:color w:val="000000" w:themeColor="text1"/>
          <w:szCs w:val="26"/>
        </w:rPr>
      </w:pPr>
      <w:r w:rsidRPr="00937F73">
        <w:rPr>
          <w:rFonts w:eastAsiaTheme="majorEastAsia" w:cstheme="majorBidi"/>
          <w:bCs/>
          <w:color w:val="000000" w:themeColor="text1"/>
          <w:szCs w:val="26"/>
        </w:rPr>
        <w:t xml:space="preserve">The table below </w:t>
      </w:r>
      <w:r w:rsidR="000A7C79">
        <w:rPr>
          <w:rFonts w:eastAsiaTheme="majorEastAsia" w:cstheme="majorBidi"/>
          <w:bCs/>
          <w:color w:val="000000" w:themeColor="text1"/>
          <w:szCs w:val="26"/>
        </w:rPr>
        <w:t>details</w:t>
      </w:r>
      <w:r w:rsidRPr="00937F73">
        <w:rPr>
          <w:rFonts w:eastAsiaTheme="majorEastAsia" w:cstheme="majorBidi"/>
          <w:bCs/>
          <w:color w:val="000000" w:themeColor="text1"/>
          <w:szCs w:val="26"/>
        </w:rPr>
        <w:t xml:space="preserve"> planned </w:t>
      </w:r>
      <w:r w:rsidR="00727B6A">
        <w:rPr>
          <w:rFonts w:eastAsiaTheme="majorEastAsia" w:cstheme="majorBidi"/>
          <w:bCs/>
          <w:color w:val="000000" w:themeColor="text1"/>
          <w:szCs w:val="26"/>
        </w:rPr>
        <w:t>pro-Palestine demonstrations</w:t>
      </w:r>
      <w:r w:rsidRPr="00937F73">
        <w:rPr>
          <w:rFonts w:eastAsiaTheme="majorEastAsia" w:cstheme="majorBidi"/>
          <w:bCs/>
          <w:color w:val="000000" w:themeColor="text1"/>
          <w:szCs w:val="26"/>
        </w:rPr>
        <w:t xml:space="preserve"> with </w:t>
      </w:r>
      <w:r w:rsidR="000A7C79">
        <w:rPr>
          <w:rFonts w:eastAsiaTheme="majorEastAsia" w:cstheme="majorBidi"/>
          <w:bCs/>
          <w:color w:val="000000" w:themeColor="text1"/>
          <w:szCs w:val="26"/>
        </w:rPr>
        <w:t xml:space="preserve">a </w:t>
      </w:r>
      <w:r w:rsidRPr="00937F73">
        <w:rPr>
          <w:rFonts w:eastAsiaTheme="majorEastAsia" w:cstheme="majorBidi"/>
          <w:bCs/>
          <w:color w:val="000000" w:themeColor="text1"/>
          <w:szCs w:val="26"/>
        </w:rPr>
        <w:t xml:space="preserve">Police presence, recorded by each division. </w:t>
      </w:r>
    </w:p>
    <w:p w14:paraId="5903187E" w14:textId="49A31F44" w:rsidR="00727B6A" w:rsidRPr="00727B6A" w:rsidRDefault="00727B6A" w:rsidP="00937F73">
      <w:pPr>
        <w:tabs>
          <w:tab w:val="left" w:pos="5400"/>
        </w:tabs>
        <w:rPr>
          <w:rFonts w:eastAsiaTheme="majorEastAsia" w:cstheme="majorBidi"/>
          <w:bCs/>
          <w:i/>
          <w:iCs/>
          <w:color w:val="000000" w:themeColor="text1"/>
          <w:szCs w:val="26"/>
        </w:rPr>
      </w:pPr>
      <w:r w:rsidRPr="00727B6A">
        <w:rPr>
          <w:rFonts w:eastAsiaTheme="majorEastAsia" w:cstheme="majorBidi"/>
          <w:bCs/>
          <w:i/>
          <w:iCs/>
          <w:color w:val="000000" w:themeColor="text1"/>
          <w:szCs w:val="26"/>
        </w:rPr>
        <w:t>Planned pro-Palestine demonstrations with police presence – 7 October 2023 – 1 May 2025</w:t>
      </w:r>
    </w:p>
    <w:tbl>
      <w:tblPr>
        <w:tblStyle w:val="TableGrid"/>
        <w:tblW w:w="8610" w:type="dxa"/>
        <w:tblLook w:val="04A0" w:firstRow="1" w:lastRow="0" w:firstColumn="1" w:lastColumn="0" w:noHBand="0" w:noVBand="1"/>
        <w:tblCaption w:val="Table – Planned pro-Palestine demonstrations with police presence – 7 October 2023 – 1 May 2025"/>
        <w:tblDescription w:val="Table – Planned pro-Palestine demonstrations with police presence – 7 October 2023 – 1 May 2025"/>
      </w:tblPr>
      <w:tblGrid>
        <w:gridCol w:w="3792"/>
        <w:gridCol w:w="4818"/>
      </w:tblGrid>
      <w:tr w:rsidR="000A7C79" w:rsidRPr="00557306" w14:paraId="48791BAE" w14:textId="77777777" w:rsidTr="000A7C79">
        <w:trPr>
          <w:tblHeader/>
        </w:trPr>
        <w:tc>
          <w:tcPr>
            <w:tcW w:w="3792" w:type="dxa"/>
            <w:shd w:val="clear" w:color="auto" w:fill="D9D9D9" w:themeFill="background1" w:themeFillShade="D9"/>
          </w:tcPr>
          <w:p w14:paraId="48BC94B8" w14:textId="320A4E49" w:rsidR="000A7C79" w:rsidRPr="00557306" w:rsidRDefault="000A7C79" w:rsidP="00043D4A">
            <w:pPr>
              <w:spacing w:line="240" w:lineRule="auto"/>
              <w:rPr>
                <w:b/>
              </w:rPr>
            </w:pPr>
            <w:r>
              <w:rPr>
                <w:b/>
              </w:rPr>
              <w:t>Division Description</w:t>
            </w:r>
          </w:p>
        </w:tc>
        <w:tc>
          <w:tcPr>
            <w:tcW w:w="4818" w:type="dxa"/>
            <w:shd w:val="clear" w:color="auto" w:fill="D9D9D9" w:themeFill="background1" w:themeFillShade="D9"/>
          </w:tcPr>
          <w:p w14:paraId="05A23269" w14:textId="19B2751D" w:rsidR="000A7C79" w:rsidRPr="00557306" w:rsidRDefault="000A7C79" w:rsidP="00043D4A">
            <w:pPr>
              <w:spacing w:line="240" w:lineRule="auto"/>
              <w:rPr>
                <w:b/>
              </w:rPr>
            </w:pPr>
            <w:r>
              <w:rPr>
                <w:b/>
              </w:rPr>
              <w:t>Planned protest with Police attendance</w:t>
            </w:r>
          </w:p>
        </w:tc>
      </w:tr>
      <w:tr w:rsidR="000A7C79" w14:paraId="05BC6137" w14:textId="77777777" w:rsidTr="000A7C79">
        <w:tc>
          <w:tcPr>
            <w:tcW w:w="3792" w:type="dxa"/>
          </w:tcPr>
          <w:p w14:paraId="37658DDE" w14:textId="6648ACB4" w:rsidR="000A7C79" w:rsidRDefault="000A7C79" w:rsidP="00043D4A">
            <w:pPr>
              <w:tabs>
                <w:tab w:val="left" w:pos="5400"/>
              </w:tabs>
              <w:spacing w:line="240" w:lineRule="auto"/>
            </w:pPr>
            <w:r>
              <w:t>North East</w:t>
            </w:r>
          </w:p>
        </w:tc>
        <w:tc>
          <w:tcPr>
            <w:tcW w:w="4818" w:type="dxa"/>
          </w:tcPr>
          <w:p w14:paraId="4E003CE3" w14:textId="55A0CA22" w:rsidR="000A7C79" w:rsidRDefault="000A7C79" w:rsidP="00043D4A">
            <w:pPr>
              <w:tabs>
                <w:tab w:val="left" w:pos="5400"/>
              </w:tabs>
              <w:spacing w:line="240" w:lineRule="auto"/>
            </w:pPr>
            <w:r>
              <w:t>98</w:t>
            </w:r>
          </w:p>
        </w:tc>
      </w:tr>
      <w:tr w:rsidR="000A7C79" w14:paraId="05C2B1C9" w14:textId="77777777" w:rsidTr="000A7C79">
        <w:tc>
          <w:tcPr>
            <w:tcW w:w="3792" w:type="dxa"/>
          </w:tcPr>
          <w:p w14:paraId="4BF9978A" w14:textId="255D4D89" w:rsidR="000A7C79" w:rsidRDefault="000A7C79" w:rsidP="00043D4A">
            <w:pPr>
              <w:tabs>
                <w:tab w:val="left" w:pos="5400"/>
              </w:tabs>
              <w:spacing w:line="240" w:lineRule="auto"/>
            </w:pPr>
            <w:r>
              <w:t>Forth Valley</w:t>
            </w:r>
          </w:p>
        </w:tc>
        <w:tc>
          <w:tcPr>
            <w:tcW w:w="4818" w:type="dxa"/>
          </w:tcPr>
          <w:p w14:paraId="413768F7" w14:textId="0CEF7923" w:rsidR="000A7C79" w:rsidRDefault="000A7C79" w:rsidP="00043D4A">
            <w:pPr>
              <w:tabs>
                <w:tab w:val="left" w:pos="5400"/>
              </w:tabs>
              <w:spacing w:line="240" w:lineRule="auto"/>
            </w:pPr>
            <w:r>
              <w:t>4</w:t>
            </w:r>
          </w:p>
        </w:tc>
      </w:tr>
      <w:tr w:rsidR="000A7C79" w14:paraId="08845A0B" w14:textId="77777777" w:rsidTr="000A7C79">
        <w:tc>
          <w:tcPr>
            <w:tcW w:w="3792" w:type="dxa"/>
          </w:tcPr>
          <w:p w14:paraId="28A8C2B0" w14:textId="0289E7B8" w:rsidR="000A7C79" w:rsidRDefault="000A7C79" w:rsidP="00043D4A">
            <w:pPr>
              <w:tabs>
                <w:tab w:val="left" w:pos="5400"/>
              </w:tabs>
              <w:spacing w:line="240" w:lineRule="auto"/>
            </w:pPr>
            <w:r>
              <w:t>Tayside</w:t>
            </w:r>
          </w:p>
        </w:tc>
        <w:tc>
          <w:tcPr>
            <w:tcW w:w="4818" w:type="dxa"/>
          </w:tcPr>
          <w:p w14:paraId="6D419880" w14:textId="6D630FE0" w:rsidR="000A7C79" w:rsidRDefault="000A7C79" w:rsidP="00043D4A">
            <w:pPr>
              <w:tabs>
                <w:tab w:val="left" w:pos="5400"/>
              </w:tabs>
              <w:spacing w:line="240" w:lineRule="auto"/>
            </w:pPr>
            <w:r>
              <w:t>54</w:t>
            </w:r>
          </w:p>
        </w:tc>
      </w:tr>
      <w:tr w:rsidR="000A7C79" w14:paraId="4F30BC81" w14:textId="77777777" w:rsidTr="000A7C79">
        <w:tc>
          <w:tcPr>
            <w:tcW w:w="3792" w:type="dxa"/>
          </w:tcPr>
          <w:p w14:paraId="6CA9D10F" w14:textId="75FACC25" w:rsidR="000A7C79" w:rsidRDefault="000A7C79" w:rsidP="00043D4A">
            <w:pPr>
              <w:tabs>
                <w:tab w:val="left" w:pos="5400"/>
              </w:tabs>
              <w:spacing w:line="240" w:lineRule="auto"/>
            </w:pPr>
            <w:r>
              <w:t>Edinburgh</w:t>
            </w:r>
          </w:p>
        </w:tc>
        <w:tc>
          <w:tcPr>
            <w:tcW w:w="4818" w:type="dxa"/>
          </w:tcPr>
          <w:p w14:paraId="49C6156C" w14:textId="1DC8D46B" w:rsidR="000A7C79" w:rsidRDefault="000A7C79" w:rsidP="00043D4A">
            <w:pPr>
              <w:tabs>
                <w:tab w:val="left" w:pos="5400"/>
              </w:tabs>
              <w:spacing w:line="240" w:lineRule="auto"/>
            </w:pPr>
            <w:r>
              <w:t>75</w:t>
            </w:r>
          </w:p>
        </w:tc>
      </w:tr>
      <w:tr w:rsidR="000A7C79" w14:paraId="7F4E7E79" w14:textId="77777777" w:rsidTr="000A7C79">
        <w:tc>
          <w:tcPr>
            <w:tcW w:w="3792" w:type="dxa"/>
          </w:tcPr>
          <w:p w14:paraId="3F72BD32" w14:textId="38682C4E" w:rsidR="000A7C79" w:rsidRDefault="000A7C79" w:rsidP="00043D4A">
            <w:pPr>
              <w:tabs>
                <w:tab w:val="left" w:pos="5400"/>
              </w:tabs>
              <w:spacing w:line="240" w:lineRule="auto"/>
            </w:pPr>
            <w:r>
              <w:t>Greater Glasgow</w:t>
            </w:r>
          </w:p>
        </w:tc>
        <w:tc>
          <w:tcPr>
            <w:tcW w:w="4818" w:type="dxa"/>
          </w:tcPr>
          <w:p w14:paraId="2FD0FB89" w14:textId="030EE5CC" w:rsidR="000A7C79" w:rsidRDefault="000A7C79" w:rsidP="00043D4A">
            <w:pPr>
              <w:tabs>
                <w:tab w:val="left" w:pos="5400"/>
              </w:tabs>
              <w:spacing w:line="240" w:lineRule="auto"/>
            </w:pPr>
            <w:r>
              <w:t>178</w:t>
            </w:r>
          </w:p>
        </w:tc>
      </w:tr>
      <w:tr w:rsidR="000A7C79" w14:paraId="691B964C" w14:textId="77777777" w:rsidTr="000A7C79">
        <w:tc>
          <w:tcPr>
            <w:tcW w:w="3792" w:type="dxa"/>
          </w:tcPr>
          <w:p w14:paraId="7D1B29D0" w14:textId="38C23830" w:rsidR="000A7C79" w:rsidRDefault="000A7C79" w:rsidP="00043D4A">
            <w:pPr>
              <w:tabs>
                <w:tab w:val="left" w:pos="5400"/>
              </w:tabs>
              <w:spacing w:line="240" w:lineRule="auto"/>
            </w:pPr>
            <w:r>
              <w:t>The Lothians &amp; Scottish Borders</w:t>
            </w:r>
          </w:p>
        </w:tc>
        <w:tc>
          <w:tcPr>
            <w:tcW w:w="4818" w:type="dxa"/>
          </w:tcPr>
          <w:p w14:paraId="16201D95" w14:textId="3E43792D" w:rsidR="000A7C79" w:rsidRDefault="000A7C79" w:rsidP="00043D4A">
            <w:pPr>
              <w:tabs>
                <w:tab w:val="left" w:pos="5400"/>
              </w:tabs>
              <w:spacing w:line="240" w:lineRule="auto"/>
            </w:pPr>
            <w:r>
              <w:t>0</w:t>
            </w:r>
          </w:p>
        </w:tc>
      </w:tr>
      <w:tr w:rsidR="000A7C79" w14:paraId="67A3AA48" w14:textId="77777777" w:rsidTr="000A7C79">
        <w:tc>
          <w:tcPr>
            <w:tcW w:w="3792" w:type="dxa"/>
          </w:tcPr>
          <w:p w14:paraId="5DC7F543" w14:textId="2AAB3170" w:rsidR="000A7C79" w:rsidRDefault="000A7C79" w:rsidP="00043D4A">
            <w:pPr>
              <w:tabs>
                <w:tab w:val="left" w:pos="5400"/>
              </w:tabs>
              <w:spacing w:line="240" w:lineRule="auto"/>
            </w:pPr>
            <w:r>
              <w:t>Renfrewshire &amp; Inverclyde</w:t>
            </w:r>
          </w:p>
        </w:tc>
        <w:tc>
          <w:tcPr>
            <w:tcW w:w="4818" w:type="dxa"/>
          </w:tcPr>
          <w:p w14:paraId="5B18F609" w14:textId="2BBA6323" w:rsidR="000A7C79" w:rsidRDefault="000A7C79" w:rsidP="00043D4A">
            <w:pPr>
              <w:tabs>
                <w:tab w:val="left" w:pos="5400"/>
              </w:tabs>
              <w:spacing w:line="240" w:lineRule="auto"/>
            </w:pPr>
            <w:r>
              <w:t>5</w:t>
            </w:r>
          </w:p>
        </w:tc>
      </w:tr>
      <w:tr w:rsidR="000A7C79" w14:paraId="10DAB68B" w14:textId="77777777" w:rsidTr="000A7C79">
        <w:tc>
          <w:tcPr>
            <w:tcW w:w="3792" w:type="dxa"/>
          </w:tcPr>
          <w:p w14:paraId="03B22320" w14:textId="04DA1479" w:rsidR="000A7C79" w:rsidRDefault="000A7C79" w:rsidP="00043D4A">
            <w:pPr>
              <w:tabs>
                <w:tab w:val="left" w:pos="5400"/>
              </w:tabs>
              <w:spacing w:line="240" w:lineRule="auto"/>
            </w:pPr>
            <w:r>
              <w:t>Argyll &amp; West Dunbartonshire</w:t>
            </w:r>
          </w:p>
        </w:tc>
        <w:tc>
          <w:tcPr>
            <w:tcW w:w="4818" w:type="dxa"/>
          </w:tcPr>
          <w:p w14:paraId="63FA3546" w14:textId="06965577" w:rsidR="000A7C79" w:rsidRDefault="000A7C79" w:rsidP="00043D4A">
            <w:pPr>
              <w:tabs>
                <w:tab w:val="left" w:pos="5400"/>
              </w:tabs>
              <w:spacing w:line="240" w:lineRule="auto"/>
            </w:pPr>
            <w:r>
              <w:t>4</w:t>
            </w:r>
          </w:p>
        </w:tc>
      </w:tr>
      <w:tr w:rsidR="000A7C79" w14:paraId="551E9ABD" w14:textId="77777777" w:rsidTr="000A7C79">
        <w:tc>
          <w:tcPr>
            <w:tcW w:w="3792" w:type="dxa"/>
          </w:tcPr>
          <w:p w14:paraId="44D52F16" w14:textId="57D2AABE" w:rsidR="000A7C79" w:rsidRDefault="000A7C79" w:rsidP="00043D4A">
            <w:pPr>
              <w:tabs>
                <w:tab w:val="left" w:pos="5400"/>
              </w:tabs>
              <w:spacing w:line="240" w:lineRule="auto"/>
            </w:pPr>
            <w:r>
              <w:t>Highlands &amp; Islands</w:t>
            </w:r>
          </w:p>
        </w:tc>
        <w:tc>
          <w:tcPr>
            <w:tcW w:w="4818" w:type="dxa"/>
          </w:tcPr>
          <w:p w14:paraId="417C3589" w14:textId="0ACB0D1D" w:rsidR="000A7C79" w:rsidRPr="00650965" w:rsidRDefault="000A7C79" w:rsidP="00043D4A">
            <w:pPr>
              <w:tabs>
                <w:tab w:val="left" w:pos="5400"/>
              </w:tabs>
              <w:spacing w:line="240" w:lineRule="auto"/>
              <w:rPr>
                <w:color w:val="FF0000"/>
              </w:rPr>
            </w:pPr>
            <w:r w:rsidRPr="00727B6A">
              <w:rPr>
                <w:color w:val="000000" w:themeColor="text1"/>
              </w:rPr>
              <w:t>0</w:t>
            </w:r>
          </w:p>
        </w:tc>
      </w:tr>
      <w:tr w:rsidR="000A7C79" w14:paraId="7B4B7E62" w14:textId="77777777" w:rsidTr="000A7C79">
        <w:tc>
          <w:tcPr>
            <w:tcW w:w="3792" w:type="dxa"/>
          </w:tcPr>
          <w:p w14:paraId="6C71F6D6" w14:textId="6C8BE2A9" w:rsidR="000A7C79" w:rsidRDefault="000A7C79" w:rsidP="00043D4A">
            <w:pPr>
              <w:tabs>
                <w:tab w:val="left" w:pos="5400"/>
              </w:tabs>
              <w:spacing w:line="240" w:lineRule="auto"/>
            </w:pPr>
            <w:r>
              <w:t>Fife</w:t>
            </w:r>
          </w:p>
        </w:tc>
        <w:tc>
          <w:tcPr>
            <w:tcW w:w="4818" w:type="dxa"/>
          </w:tcPr>
          <w:p w14:paraId="6B17635B" w14:textId="3C89C8F7" w:rsidR="000A7C79" w:rsidRDefault="000A7C79" w:rsidP="00043D4A">
            <w:pPr>
              <w:tabs>
                <w:tab w:val="left" w:pos="5400"/>
              </w:tabs>
              <w:spacing w:line="240" w:lineRule="auto"/>
            </w:pPr>
            <w:r>
              <w:t>3</w:t>
            </w:r>
          </w:p>
        </w:tc>
      </w:tr>
      <w:tr w:rsidR="000A7C79" w14:paraId="35D7F93A" w14:textId="77777777" w:rsidTr="000A7C79">
        <w:tc>
          <w:tcPr>
            <w:tcW w:w="3792" w:type="dxa"/>
          </w:tcPr>
          <w:p w14:paraId="1DC2231A" w14:textId="0AF2ADA9" w:rsidR="000A7C79" w:rsidRDefault="000A7C79" w:rsidP="00043D4A">
            <w:pPr>
              <w:tabs>
                <w:tab w:val="left" w:pos="5400"/>
              </w:tabs>
              <w:spacing w:line="240" w:lineRule="auto"/>
            </w:pPr>
            <w:r>
              <w:t>Lanarkshire</w:t>
            </w:r>
          </w:p>
        </w:tc>
        <w:tc>
          <w:tcPr>
            <w:tcW w:w="4818" w:type="dxa"/>
          </w:tcPr>
          <w:p w14:paraId="3BC9553E" w14:textId="580B22D0" w:rsidR="000A7C79" w:rsidRDefault="000A7C79" w:rsidP="00043D4A">
            <w:pPr>
              <w:tabs>
                <w:tab w:val="left" w:pos="5400"/>
              </w:tabs>
              <w:spacing w:line="240" w:lineRule="auto"/>
            </w:pPr>
            <w:r>
              <w:t>2</w:t>
            </w:r>
          </w:p>
        </w:tc>
      </w:tr>
      <w:tr w:rsidR="000A7C79" w14:paraId="6030D0D8" w14:textId="77777777" w:rsidTr="000A7C79">
        <w:tc>
          <w:tcPr>
            <w:tcW w:w="3792" w:type="dxa"/>
          </w:tcPr>
          <w:p w14:paraId="213A699C" w14:textId="48A1B876" w:rsidR="000A7C79" w:rsidRDefault="000A7C79" w:rsidP="00043D4A">
            <w:pPr>
              <w:tabs>
                <w:tab w:val="left" w:pos="5400"/>
              </w:tabs>
              <w:spacing w:line="240" w:lineRule="auto"/>
            </w:pPr>
            <w:r>
              <w:t>Ayrshire</w:t>
            </w:r>
          </w:p>
        </w:tc>
        <w:tc>
          <w:tcPr>
            <w:tcW w:w="4818" w:type="dxa"/>
          </w:tcPr>
          <w:p w14:paraId="58F23D91" w14:textId="50597099" w:rsidR="000A7C79" w:rsidRDefault="000A7C79" w:rsidP="00043D4A">
            <w:pPr>
              <w:tabs>
                <w:tab w:val="left" w:pos="5400"/>
              </w:tabs>
              <w:spacing w:line="240" w:lineRule="auto"/>
            </w:pPr>
            <w:r>
              <w:t>3</w:t>
            </w:r>
          </w:p>
        </w:tc>
      </w:tr>
      <w:tr w:rsidR="000A7C79" w14:paraId="44F830D0" w14:textId="77777777" w:rsidTr="000A7C79">
        <w:tc>
          <w:tcPr>
            <w:tcW w:w="3792" w:type="dxa"/>
          </w:tcPr>
          <w:p w14:paraId="7476854D" w14:textId="69F8BDCD" w:rsidR="000A7C79" w:rsidRDefault="000A7C79" w:rsidP="00043D4A">
            <w:pPr>
              <w:tabs>
                <w:tab w:val="left" w:pos="5400"/>
              </w:tabs>
              <w:spacing w:line="240" w:lineRule="auto"/>
            </w:pPr>
            <w:r>
              <w:t>Dumfries &amp; Galloway</w:t>
            </w:r>
          </w:p>
        </w:tc>
        <w:tc>
          <w:tcPr>
            <w:tcW w:w="4818" w:type="dxa"/>
          </w:tcPr>
          <w:p w14:paraId="01E4E37F" w14:textId="776C3AED" w:rsidR="000A7C79" w:rsidRDefault="000A7C79" w:rsidP="00043D4A">
            <w:pPr>
              <w:tabs>
                <w:tab w:val="left" w:pos="5400"/>
              </w:tabs>
              <w:spacing w:line="240" w:lineRule="auto"/>
            </w:pPr>
            <w:r>
              <w:t>46</w:t>
            </w:r>
          </w:p>
        </w:tc>
      </w:tr>
    </w:tbl>
    <w:p w14:paraId="3C54D48D" w14:textId="0518C6FD" w:rsidR="000A7C79" w:rsidRDefault="000A7C79" w:rsidP="006879B0">
      <w:r w:rsidRPr="00937F73">
        <w:rPr>
          <w:rFonts w:eastAsiaTheme="majorEastAsia" w:cstheme="majorBidi"/>
          <w:bCs/>
          <w:color w:val="000000" w:themeColor="text1"/>
          <w:szCs w:val="26"/>
        </w:rPr>
        <w:lastRenderedPageBreak/>
        <w:t xml:space="preserve">In relation to spontaneous events that </w:t>
      </w:r>
      <w:r>
        <w:rPr>
          <w:rFonts w:eastAsiaTheme="majorEastAsia" w:cstheme="majorBidi"/>
          <w:bCs/>
          <w:color w:val="000000" w:themeColor="text1"/>
          <w:szCs w:val="26"/>
        </w:rPr>
        <w:t xml:space="preserve">required Police attendance,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1D6AE8F6" w14:textId="77777777" w:rsidR="000A7C79" w:rsidRPr="00453F0A" w:rsidRDefault="000A7C79" w:rsidP="006879B0">
      <w:r>
        <w:t>I am therefore refusing to provide the information sought in terms of s</w:t>
      </w:r>
      <w:r w:rsidRPr="00453F0A">
        <w:t xml:space="preserve">ection 12(1) </w:t>
      </w:r>
      <w:r>
        <w:t xml:space="preserve">- </w:t>
      </w:r>
      <w:r w:rsidRPr="00453F0A">
        <w:t>Excessive Cost of Compliance.</w:t>
      </w:r>
    </w:p>
    <w:p w14:paraId="4369B720" w14:textId="09C62920" w:rsidR="000A7C79" w:rsidRDefault="000A7C79" w:rsidP="000A7C79">
      <w:r>
        <w:rPr>
          <w:rFonts w:eastAsiaTheme="majorEastAsia" w:cstheme="majorBidi"/>
          <w:bCs/>
          <w:color w:val="000000" w:themeColor="text1"/>
          <w:szCs w:val="26"/>
        </w:rPr>
        <w:t>To explain, there is no classification or searchable field on our incident recording system that would allow for pro-Palestine related incidents to be identified.</w:t>
      </w:r>
    </w:p>
    <w:p w14:paraId="2CCAE03A" w14:textId="77777777" w:rsidR="00937F73" w:rsidRPr="005976C4" w:rsidRDefault="00937F73" w:rsidP="005976C4">
      <w:pPr>
        <w:tabs>
          <w:tab w:val="left" w:pos="5400"/>
        </w:tabs>
        <w:rPr>
          <w:rFonts w:eastAsiaTheme="majorEastAsia" w:cstheme="majorBidi"/>
          <w:b/>
          <w:color w:val="000000" w:themeColor="text1"/>
          <w:szCs w:val="26"/>
        </w:rPr>
      </w:pPr>
    </w:p>
    <w:p w14:paraId="43918EDE" w14:textId="77777777" w:rsidR="005976C4" w:rsidRPr="005976C4" w:rsidRDefault="005976C4" w:rsidP="005976C4">
      <w:pPr>
        <w:tabs>
          <w:tab w:val="left" w:pos="5400"/>
        </w:tabs>
        <w:rPr>
          <w:rFonts w:eastAsiaTheme="majorEastAsia" w:cstheme="majorBidi"/>
          <w:b/>
          <w:color w:val="000000" w:themeColor="text1"/>
          <w:szCs w:val="26"/>
        </w:rPr>
      </w:pPr>
      <w:r w:rsidRPr="005976C4">
        <w:rPr>
          <w:rFonts w:eastAsiaTheme="majorEastAsia" w:cstheme="majorBidi"/>
          <w:b/>
          <w:color w:val="000000" w:themeColor="text1"/>
          <w:szCs w:val="26"/>
        </w:rPr>
        <w:t>2- How many arrests have been made at pro-Palestine demonstrations since 7 October, 2023? Please break down by regional police branch.</w:t>
      </w:r>
    </w:p>
    <w:p w14:paraId="2D646C5E" w14:textId="77777777" w:rsidR="00B605BE" w:rsidRDefault="00B605BE" w:rsidP="00B605BE">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009E2CD1" w14:textId="77777777" w:rsidR="00B605BE" w:rsidRDefault="00B605BE" w:rsidP="00B605BE">
      <w:r>
        <w:t xml:space="preserve">When a person is arrested, a statement of arrest should be read over as soon as reasonably practicable, and details recorded in the arresting officer’s notebook.  </w:t>
      </w:r>
    </w:p>
    <w:p w14:paraId="4F29F929" w14:textId="77777777" w:rsidR="00B605BE" w:rsidRDefault="00B605BE" w:rsidP="00B605BE">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8486C52" w14:textId="77777777" w:rsidR="00B605BE" w:rsidRPr="00A732CA" w:rsidRDefault="00B605BE" w:rsidP="00B605BE">
      <w:r w:rsidRPr="00A732CA">
        <w:t xml:space="preserve">If conveyed to a police station, the arrested person will have their details recorded in </w:t>
      </w:r>
      <w:r>
        <w:t>our</w:t>
      </w:r>
      <w:r w:rsidRPr="00A732CA">
        <w:t xml:space="preserve"> National Custody System.  </w:t>
      </w:r>
    </w:p>
    <w:p w14:paraId="2D703D3D" w14:textId="77777777" w:rsidR="00B605BE" w:rsidRPr="00A732CA" w:rsidRDefault="00B605BE" w:rsidP="00B605BE">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45EA1085" w14:textId="77777777" w:rsidR="00B605BE" w:rsidRPr="00A732CA" w:rsidRDefault="00B605BE" w:rsidP="00B605BE">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3F88A378" w14:textId="77777777" w:rsidR="00B605BE" w:rsidRPr="00453F0A" w:rsidRDefault="00B605BE" w:rsidP="00B605B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77F414AC" w14:textId="77777777" w:rsidR="00B605BE" w:rsidRDefault="00B605BE" w:rsidP="00B605BE">
      <w:r>
        <w:t xml:space="preserve">For the reasons outlined above, Police Scotland do not collate data on arrests.  </w:t>
      </w:r>
    </w:p>
    <w:p w14:paraId="69CA01C5" w14:textId="77777777" w:rsidR="00B605BE" w:rsidRDefault="00B605BE" w:rsidP="00B605BE">
      <w:r>
        <w:lastRenderedPageBreak/>
        <w:t xml:space="preserve">Instead, data is compiled and published based on recorded and detected crimes - </w:t>
      </w:r>
      <w:hyperlink r:id="rId11" w:history="1">
        <w:r>
          <w:rPr>
            <w:rStyle w:val="Hyperlink"/>
          </w:rPr>
          <w:t>Crime data - Police Scotland</w:t>
        </w:r>
      </w:hyperlink>
      <w:r>
        <w:t xml:space="preserve">.  </w:t>
      </w:r>
    </w:p>
    <w:p w14:paraId="4222A042" w14:textId="7EE0FDB2" w:rsidR="005976C4" w:rsidRDefault="00B605BE" w:rsidP="00B605BE">
      <w:pPr>
        <w:tabs>
          <w:tab w:val="left" w:pos="5400"/>
        </w:tabs>
      </w:pPr>
      <w:r>
        <w:t>Detected crimes are those</w:t>
      </w:r>
      <w:r w:rsidRPr="007D1918">
        <w:t xml:space="preserve"> where an accused has been identified and there exists a sufficiency of evidence under Scots Law to justify consideration of criminal proceedings</w:t>
      </w:r>
      <w:r>
        <w:t>.</w:t>
      </w:r>
    </w:p>
    <w:p w14:paraId="7195509C" w14:textId="11D74AD9" w:rsidR="000A7C79" w:rsidRDefault="000A7C79" w:rsidP="000A7C79">
      <w:r>
        <w:t xml:space="preserve">In terms of any relevant crime reports, </w:t>
      </w:r>
      <w:r>
        <w:rPr>
          <w:rFonts w:eastAsiaTheme="majorEastAsia" w:cstheme="majorBidi"/>
          <w:bCs/>
          <w:color w:val="000000" w:themeColor="text1"/>
          <w:szCs w:val="26"/>
        </w:rPr>
        <w:t>there is no crime classification or searchable field on our crime recording system that would allow for pro-Palestine related crimes to be identified.</w:t>
      </w:r>
    </w:p>
    <w:p w14:paraId="57CBC030" w14:textId="77777777" w:rsidR="00B605BE" w:rsidRPr="005976C4" w:rsidRDefault="00B605BE" w:rsidP="00B605BE">
      <w:pPr>
        <w:tabs>
          <w:tab w:val="left" w:pos="5400"/>
        </w:tabs>
        <w:rPr>
          <w:rFonts w:eastAsiaTheme="majorEastAsia" w:cstheme="majorBidi"/>
          <w:b/>
          <w:color w:val="000000" w:themeColor="text1"/>
          <w:szCs w:val="26"/>
        </w:rPr>
      </w:pPr>
    </w:p>
    <w:p w14:paraId="456AD400" w14:textId="77777777" w:rsidR="005976C4" w:rsidRPr="005976C4" w:rsidRDefault="005976C4" w:rsidP="005976C4">
      <w:pPr>
        <w:tabs>
          <w:tab w:val="left" w:pos="5400"/>
        </w:tabs>
        <w:rPr>
          <w:rFonts w:eastAsiaTheme="majorEastAsia" w:cstheme="majorBidi"/>
          <w:b/>
          <w:color w:val="000000" w:themeColor="text1"/>
          <w:szCs w:val="26"/>
        </w:rPr>
      </w:pPr>
      <w:r w:rsidRPr="005976C4">
        <w:rPr>
          <w:rFonts w:eastAsiaTheme="majorEastAsia" w:cstheme="majorBidi"/>
          <w:b/>
          <w:color w:val="000000" w:themeColor="text1"/>
          <w:szCs w:val="26"/>
        </w:rPr>
        <w:t>3- How many people have been charged with offences committed at pro-Palestine demonstrations since 7 October, 2023? Please break down by regional police branch.</w:t>
      </w:r>
    </w:p>
    <w:p w14:paraId="74B93CD0" w14:textId="77777777" w:rsidR="00B605BE" w:rsidRDefault="00B605BE" w:rsidP="00B605B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1DCAA38" w14:textId="467C5C10" w:rsidR="000A7C79" w:rsidRDefault="000A7C79" w:rsidP="000A7C79">
      <w:r>
        <w:rPr>
          <w:rFonts w:eastAsiaTheme="majorEastAsia" w:cstheme="majorBidi"/>
          <w:bCs/>
          <w:color w:val="000000" w:themeColor="text1"/>
          <w:szCs w:val="26"/>
        </w:rPr>
        <w:t>There is no crime classification or searchable field on our crime recording system that would allow for pro-Palestine related crimes to be identified.</w:t>
      </w:r>
    </w:p>
    <w:p w14:paraId="19E8B1E9" w14:textId="77777777" w:rsidR="00B605BE" w:rsidRPr="005976C4" w:rsidRDefault="00B605BE" w:rsidP="005976C4">
      <w:pPr>
        <w:tabs>
          <w:tab w:val="left" w:pos="5400"/>
        </w:tabs>
        <w:rPr>
          <w:rFonts w:eastAsiaTheme="majorEastAsia" w:cstheme="majorBidi"/>
          <w:bCs/>
          <w:color w:val="000000" w:themeColor="text1"/>
          <w:szCs w:val="26"/>
        </w:rPr>
      </w:pPr>
    </w:p>
    <w:p w14:paraId="6266D34B" w14:textId="77777777" w:rsidR="005976C4" w:rsidRPr="005976C4" w:rsidRDefault="005976C4" w:rsidP="005976C4">
      <w:pPr>
        <w:tabs>
          <w:tab w:val="left" w:pos="5400"/>
        </w:tabs>
        <w:rPr>
          <w:rFonts w:eastAsiaTheme="majorEastAsia" w:cstheme="majorBidi"/>
          <w:b/>
          <w:color w:val="000000" w:themeColor="text1"/>
          <w:szCs w:val="26"/>
        </w:rPr>
      </w:pPr>
      <w:r w:rsidRPr="005976C4">
        <w:rPr>
          <w:rFonts w:eastAsiaTheme="majorEastAsia" w:cstheme="majorBidi"/>
          <w:b/>
          <w:color w:val="000000" w:themeColor="text1"/>
          <w:szCs w:val="26"/>
        </w:rPr>
        <w:t>4- How many people have been convicted of offences committed at pro-Palestine demonstrations since 7 October, 2023? Please break down by regional police branch.</w:t>
      </w:r>
    </w:p>
    <w:p w14:paraId="520C9EB7" w14:textId="77777777" w:rsidR="004D349D" w:rsidRPr="00B6549B" w:rsidRDefault="004D349D" w:rsidP="004D349D">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1DC4CE1F" w14:textId="77777777" w:rsidR="005976C4" w:rsidRPr="005976C4" w:rsidRDefault="005976C4" w:rsidP="005976C4">
      <w:pPr>
        <w:tabs>
          <w:tab w:val="left" w:pos="5400"/>
        </w:tabs>
        <w:rPr>
          <w:rFonts w:eastAsiaTheme="majorEastAsia" w:cstheme="majorBidi"/>
          <w:b/>
          <w:color w:val="000000" w:themeColor="text1"/>
          <w:szCs w:val="26"/>
        </w:rPr>
      </w:pPr>
    </w:p>
    <w:p w14:paraId="222447FE" w14:textId="77777777" w:rsidR="005976C4" w:rsidRPr="005976C4" w:rsidRDefault="005976C4" w:rsidP="005976C4">
      <w:pPr>
        <w:tabs>
          <w:tab w:val="left" w:pos="5400"/>
        </w:tabs>
        <w:rPr>
          <w:rFonts w:eastAsiaTheme="majorEastAsia" w:cstheme="majorBidi"/>
          <w:b/>
          <w:color w:val="000000" w:themeColor="text1"/>
          <w:szCs w:val="26"/>
        </w:rPr>
      </w:pPr>
      <w:r w:rsidRPr="005976C4">
        <w:rPr>
          <w:rFonts w:eastAsiaTheme="majorEastAsia" w:cstheme="majorBidi"/>
          <w:b/>
          <w:color w:val="000000" w:themeColor="text1"/>
          <w:szCs w:val="26"/>
        </w:rPr>
        <w:t>5- How much money has Police Scotland spent on policing and administration relating to pro-Palestine demonstrations since 7 October, 2023?</w:t>
      </w:r>
    </w:p>
    <w:p w14:paraId="6599BB3F" w14:textId="77777777" w:rsidR="004D349D" w:rsidRDefault="004D349D" w:rsidP="004D349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4EA8EBF" w14:textId="35D5459F" w:rsidR="005976C4" w:rsidRPr="004D349D" w:rsidRDefault="004D349D" w:rsidP="005976C4">
      <w:pPr>
        <w:tabs>
          <w:tab w:val="left" w:pos="5400"/>
        </w:tabs>
        <w:rPr>
          <w:rFonts w:eastAsiaTheme="majorEastAsia" w:cstheme="majorBidi"/>
          <w:bCs/>
          <w:color w:val="000000" w:themeColor="text1"/>
          <w:szCs w:val="26"/>
        </w:rPr>
      </w:pPr>
      <w:r w:rsidRPr="004D349D">
        <w:rPr>
          <w:rFonts w:eastAsiaTheme="majorEastAsia" w:cstheme="majorBidi"/>
          <w:bCs/>
          <w:color w:val="000000" w:themeColor="text1"/>
          <w:szCs w:val="26"/>
        </w:rPr>
        <w:lastRenderedPageBreak/>
        <w:t xml:space="preserve">By way of explanation, there is no </w:t>
      </w:r>
      <w:r w:rsidR="000A7C79">
        <w:rPr>
          <w:rFonts w:eastAsiaTheme="majorEastAsia" w:cstheme="majorBidi"/>
          <w:bCs/>
          <w:color w:val="000000" w:themeColor="text1"/>
          <w:szCs w:val="26"/>
        </w:rPr>
        <w:t xml:space="preserve">specific </w:t>
      </w:r>
      <w:r w:rsidRPr="004D349D">
        <w:rPr>
          <w:rFonts w:eastAsiaTheme="majorEastAsia" w:cstheme="majorBidi"/>
          <w:bCs/>
          <w:color w:val="000000" w:themeColor="text1"/>
          <w:szCs w:val="26"/>
        </w:rPr>
        <w:t xml:space="preserve">cost code associated with pro-Palestine demonstrations. </w:t>
      </w:r>
    </w:p>
    <w:p w14:paraId="52A735A4" w14:textId="77777777" w:rsidR="004D349D" w:rsidRDefault="004D349D" w:rsidP="004D349D">
      <w:r w:rsidRPr="004D349D">
        <w:rPr>
          <w:rFonts w:eastAsiaTheme="majorEastAsia" w:cstheme="majorBidi"/>
          <w:bCs/>
          <w:color w:val="000000" w:themeColor="text1"/>
          <w:szCs w:val="26"/>
        </w:rPr>
        <w:t xml:space="preserve">It should also be noted that </w:t>
      </w:r>
      <w:r>
        <w:t xml:space="preserve">Police Scotland does not routinely record the costs or policing hours associated with any specific operation or investigation.  </w:t>
      </w:r>
    </w:p>
    <w:p w14:paraId="73C1A57F" w14:textId="77777777" w:rsidR="004D349D" w:rsidRDefault="004D349D" w:rsidP="004D349D">
      <w:pPr>
        <w:rPr>
          <w:color w:val="000000"/>
        </w:rPr>
      </w:pPr>
      <w:r>
        <w:t xml:space="preserve">The nature of policing means that officers are deployed to wherever their services are most required and the number of officers required throughout an investigation </w:t>
      </w:r>
      <w:r w:rsidRPr="0028531F">
        <w:rPr>
          <w:color w:val="000000"/>
        </w:rPr>
        <w:t xml:space="preserve">will </w:t>
      </w:r>
      <w:r>
        <w:rPr>
          <w:color w:val="000000"/>
        </w:rPr>
        <w:t xml:space="preserve">constantly </w:t>
      </w:r>
      <w:r w:rsidRPr="0028531F">
        <w:rPr>
          <w:color w:val="000000"/>
        </w:rPr>
        <w:t>fluctuate</w:t>
      </w:r>
      <w:r>
        <w:rPr>
          <w:color w:val="000000"/>
        </w:rPr>
        <w:t>.  O</w:t>
      </w:r>
      <w:r>
        <w:t>fficers can be involved in one or multiple investigations and can be redeployed to other duties at any given time. </w:t>
      </w:r>
      <w:r w:rsidRPr="0028531F">
        <w:rPr>
          <w:color w:val="000000"/>
        </w:rPr>
        <w:t xml:space="preserve"> </w:t>
      </w:r>
    </w:p>
    <w:p w14:paraId="66F6FFEE" w14:textId="77777777" w:rsidR="004D349D" w:rsidRDefault="004D349D" w:rsidP="004D349D">
      <w:pPr>
        <w:rPr>
          <w:color w:val="000000"/>
        </w:rPr>
      </w:pPr>
      <w:r>
        <w:rPr>
          <w:color w:val="000000"/>
        </w:rPr>
        <w:t>Additionally</w:t>
      </w:r>
      <w:r w:rsidRPr="0028531F">
        <w:rPr>
          <w:color w:val="000000"/>
        </w:rPr>
        <w:t xml:space="preserve">, officers </w:t>
      </w:r>
      <w:r>
        <w:rPr>
          <w:color w:val="000000"/>
        </w:rPr>
        <w:t xml:space="preserve">will be </w:t>
      </w:r>
      <w:r w:rsidRPr="0028531F">
        <w:rPr>
          <w:color w:val="000000"/>
        </w:rPr>
        <w:t>drawn from different areas, based on their skill</w:t>
      </w:r>
      <w:r>
        <w:rPr>
          <w:color w:val="000000"/>
        </w:rPr>
        <w:t xml:space="preserve"> </w:t>
      </w:r>
      <w:r w:rsidRPr="0028531F">
        <w:rPr>
          <w:color w:val="000000"/>
        </w:rPr>
        <w:t>set</w:t>
      </w:r>
      <w:r>
        <w:rPr>
          <w:color w:val="000000"/>
        </w:rPr>
        <w:t xml:space="preserve"> and expertise</w:t>
      </w:r>
      <w:r w:rsidRPr="0028531F">
        <w:rPr>
          <w:color w:val="000000"/>
        </w:rPr>
        <w:t>, with the appropriate Division meeting the cost of their core time. </w:t>
      </w:r>
    </w:p>
    <w:p w14:paraId="4092871F" w14:textId="2CC544F9" w:rsidR="004D349D" w:rsidRPr="005976C4" w:rsidRDefault="004D349D" w:rsidP="005976C4">
      <w:pPr>
        <w:tabs>
          <w:tab w:val="left" w:pos="5400"/>
        </w:tabs>
        <w:rPr>
          <w:rFonts w:eastAsiaTheme="majorEastAsia" w:cstheme="majorBidi"/>
          <w:b/>
          <w:color w:val="000000" w:themeColor="text1"/>
          <w:szCs w:val="26"/>
        </w:rPr>
      </w:pPr>
    </w:p>
    <w:p w14:paraId="15732D6D" w14:textId="77777777" w:rsidR="005976C4" w:rsidRPr="005976C4" w:rsidRDefault="005976C4" w:rsidP="005976C4">
      <w:pPr>
        <w:tabs>
          <w:tab w:val="left" w:pos="5400"/>
        </w:tabs>
        <w:rPr>
          <w:rFonts w:eastAsiaTheme="majorEastAsia" w:cstheme="majorBidi"/>
          <w:b/>
          <w:color w:val="000000" w:themeColor="text1"/>
          <w:szCs w:val="26"/>
        </w:rPr>
      </w:pPr>
      <w:r w:rsidRPr="005976C4">
        <w:rPr>
          <w:rFonts w:eastAsiaTheme="majorEastAsia" w:cstheme="majorBidi"/>
          <w:b/>
          <w:color w:val="000000" w:themeColor="text1"/>
          <w:szCs w:val="26"/>
        </w:rPr>
        <w:t>6- Any written correspondence (emails, Teams chats, WhatsApps) sent by/recieved by Jo Farrell, Alan Speirs, Jane Connors, Bex Smith on the issue of policing pro-Palestine demonstrations since 7 October 2023.</w:t>
      </w:r>
    </w:p>
    <w:p w14:paraId="432DC778" w14:textId="77777777" w:rsidR="00E37569" w:rsidRDefault="00E37569" w:rsidP="00E37569">
      <w:pPr>
        <w:tabs>
          <w:tab w:val="left" w:pos="5400"/>
        </w:tabs>
      </w:pPr>
      <w:r w:rsidRPr="008050C7">
        <w:t>I have interpreted “on the issue of policing pro-Palestine demonstrations” as any forward planning/</w:t>
      </w:r>
      <w:r>
        <w:t xml:space="preserve"> </w:t>
      </w:r>
      <w:r w:rsidRPr="008050C7">
        <w:t xml:space="preserve">decision making made </w:t>
      </w:r>
      <w:r>
        <w:t>or received by either the Chief Constable or the Deputy Chief Constables noted above.</w:t>
      </w:r>
    </w:p>
    <w:p w14:paraId="6409412B" w14:textId="11BA1B8C" w:rsidR="000A7C79" w:rsidRDefault="000A7C79" w:rsidP="000A7C79">
      <w:pPr>
        <w:tabs>
          <w:tab w:val="left" w:pos="5400"/>
        </w:tabs>
        <w:rPr>
          <w:b/>
          <w:bCs/>
        </w:rPr>
      </w:pPr>
      <w:r>
        <w:t>Three documents are attached which we deem relevant to the forward planning/ decision making process associated with policing pro-Palestine protests (FOI 25-1276 attachment 01, FOI 25-1276 attachment 02 and FOI 25-1276 attachment 03).</w:t>
      </w:r>
    </w:p>
    <w:p w14:paraId="3DFB5D9A" w14:textId="3A8C3B96" w:rsidR="000A7C79" w:rsidRPr="000A7C79" w:rsidRDefault="000A7C79" w:rsidP="000A7C79">
      <w:pPr>
        <w:rPr>
          <w:rFonts w:eastAsiaTheme="majorEastAsia" w:cstheme="majorBidi"/>
          <w:bCs/>
          <w:color w:val="000000" w:themeColor="text1"/>
          <w:szCs w:val="26"/>
        </w:rPr>
      </w:pPr>
      <w:r>
        <w:t>Some</w:t>
      </w:r>
      <w:r w:rsidR="00E37569">
        <w:t xml:space="preserve"> </w:t>
      </w:r>
      <w:r>
        <w:t xml:space="preserve">information has been redacted from the documents </w:t>
      </w:r>
      <w:r w:rsidR="00E37569">
        <w:t xml:space="preserve">which </w:t>
      </w:r>
      <w:r>
        <w:t>I am refusing to provide in terms of s</w:t>
      </w:r>
      <w:r w:rsidRPr="00453F0A">
        <w:t>ection 16</w:t>
      </w:r>
      <w:r>
        <w:t>(1) of the Act, on the basis that the following exemptions apply:</w:t>
      </w:r>
    </w:p>
    <w:p w14:paraId="6F42AC5E" w14:textId="27A1DDA1" w:rsidR="000A7C79" w:rsidRPr="00E37569" w:rsidRDefault="000A7C79" w:rsidP="00E37569">
      <w:pPr>
        <w:pStyle w:val="Heading2"/>
        <w:numPr>
          <w:ilvl w:val="0"/>
          <w:numId w:val="5"/>
        </w:numPr>
        <w:rPr>
          <w:b w:val="0"/>
          <w:bCs/>
        </w:rPr>
      </w:pPr>
      <w:r w:rsidRPr="00E37569">
        <w:rPr>
          <w:b w:val="0"/>
          <w:bCs/>
        </w:rPr>
        <w:t xml:space="preserve">Section 30(c) - Prejudice to the Effective Conduct of Public Affairs. </w:t>
      </w:r>
    </w:p>
    <w:p w14:paraId="1CA7290A" w14:textId="77777777" w:rsidR="00E37569" w:rsidRDefault="000A7C79" w:rsidP="00E37569">
      <w:pPr>
        <w:ind w:left="360"/>
      </w:pPr>
      <w:r w:rsidRPr="00D755D2">
        <w:t>Information is exempt if disclosure would prejudice substantially</w:t>
      </w:r>
      <w:r>
        <w:t xml:space="preserve"> </w:t>
      </w:r>
      <w:r w:rsidRPr="00D755D2">
        <w:t xml:space="preserve">the effective conduct of public affairs. </w:t>
      </w:r>
    </w:p>
    <w:p w14:paraId="5EE3F6F6" w14:textId="3FB84E78" w:rsidR="000A7C79" w:rsidRDefault="000A7C79" w:rsidP="00E37569">
      <w:pPr>
        <w:ind w:left="360"/>
      </w:pPr>
      <w:r>
        <w:t xml:space="preserve">Telephone numbers and e-mail addresses have been redacted from the documents on the basis that disclosure would negatively impact the operational effectiveness of the relevant department within Police Scotland. </w:t>
      </w:r>
    </w:p>
    <w:p w14:paraId="05F07F4B" w14:textId="636AF762" w:rsidR="00E37569" w:rsidRDefault="00E37569" w:rsidP="00E37569">
      <w:pPr>
        <w:ind w:left="360"/>
      </w:pPr>
      <w:r>
        <w:t>The well established, publicised methods for contacting Police Scotland are essential, in order that we can protect critical services and ensure the appropriate diversion of resource.</w:t>
      </w:r>
    </w:p>
    <w:p w14:paraId="6A862949" w14:textId="77777777" w:rsidR="000A7C79" w:rsidRPr="008E08ED" w:rsidRDefault="000A7C79" w:rsidP="00E37569">
      <w:pPr>
        <w:ind w:left="360"/>
      </w:pPr>
      <w:r w:rsidRPr="00E676B3">
        <w:lastRenderedPageBreak/>
        <w:t>This is a non-absolute exemption and requires the application of the public interest test.</w:t>
      </w:r>
    </w:p>
    <w:p w14:paraId="44052F2F" w14:textId="63AB19AF" w:rsidR="000A7C79" w:rsidRPr="00934A88" w:rsidRDefault="000A7C79" w:rsidP="00E37569">
      <w:pPr>
        <w:ind w:left="360"/>
      </w:pPr>
      <w:r>
        <w:t>Whi</w:t>
      </w:r>
      <w:r w:rsidR="00E37569">
        <w:t xml:space="preserve">lst </w:t>
      </w:r>
      <w:r>
        <w:t xml:space="preserve">disclosure would support transparency and better inform the public as to how the organisation conducts its business, there are already established routes for the public to contact with the police. </w:t>
      </w:r>
    </w:p>
    <w:p w14:paraId="15F003FB" w14:textId="6177965A" w:rsidR="000A7C79" w:rsidRDefault="000A7C79" w:rsidP="00E37569">
      <w:pPr>
        <w:ind w:left="360"/>
      </w:pPr>
      <w:r>
        <w:t xml:space="preserve">It </w:t>
      </w:r>
      <w:r w:rsidR="00E37569">
        <w:t>cannot be in</w:t>
      </w:r>
      <w:r>
        <w:t xml:space="preserve"> the public interest to </w:t>
      </w:r>
      <w:r w:rsidRPr="00934A88">
        <w:t>disclos</w:t>
      </w:r>
      <w:r>
        <w:t>e</w:t>
      </w:r>
      <w:r w:rsidRPr="00934A88">
        <w:t xml:space="preserve"> information </w:t>
      </w:r>
      <w:r>
        <w:t>that</w:t>
      </w:r>
      <w:r w:rsidRPr="00934A88">
        <w:t xml:space="preserve"> would make it difficult to offer an efficient and effective service.</w:t>
      </w:r>
    </w:p>
    <w:p w14:paraId="01F45944" w14:textId="77777777" w:rsidR="00E37569" w:rsidRDefault="00E37569" w:rsidP="000A7C79"/>
    <w:p w14:paraId="33D568DC" w14:textId="1A38797E" w:rsidR="000A7C79" w:rsidRPr="00E37569" w:rsidRDefault="000A7C79" w:rsidP="00E37569">
      <w:pPr>
        <w:pStyle w:val="Heading2"/>
        <w:numPr>
          <w:ilvl w:val="0"/>
          <w:numId w:val="5"/>
        </w:numPr>
        <w:rPr>
          <w:b w:val="0"/>
          <w:bCs/>
        </w:rPr>
      </w:pPr>
      <w:r w:rsidRPr="00E37569">
        <w:rPr>
          <w:b w:val="0"/>
          <w:bCs/>
        </w:rPr>
        <w:t>Section 38(1)(b) – Personal Information</w:t>
      </w:r>
    </w:p>
    <w:p w14:paraId="1D248E00" w14:textId="77A36407" w:rsidR="000A7C79" w:rsidRDefault="00E37569" w:rsidP="00E37569">
      <w:pPr>
        <w:ind w:left="360"/>
      </w:pPr>
      <w:r>
        <w:t>Names have been redacted from the document as they are ‘p</w:t>
      </w:r>
      <w:r w:rsidR="000A7C79">
        <w:t>ersonal data</w:t>
      </w:r>
      <w:r>
        <w:t>’ as</w:t>
      </w:r>
      <w:r w:rsidR="000A7C79">
        <w:t xml:space="preserve"> defined in Article 4 of the General Data Protection Regulation (GDPR):</w:t>
      </w:r>
    </w:p>
    <w:p w14:paraId="1E6853D1" w14:textId="1A5BC17C" w:rsidR="000A7C79" w:rsidRDefault="000A7C79" w:rsidP="00E37569">
      <w:pPr>
        <w:ind w:left="360"/>
      </w:pPr>
      <w:r>
        <w:t>‘Information relating to an identified or identifiable natural person (“data subject”); an identifiable natural person is one who can be identified, directly or indirectly, in particular by reference to an identifier such as a name</w:t>
      </w:r>
      <w:r w:rsidR="00E37569">
        <w:t xml:space="preserve"> […]’</w:t>
      </w:r>
      <w:r>
        <w:t>.</w:t>
      </w:r>
    </w:p>
    <w:p w14:paraId="23644D26" w14:textId="77777777" w:rsidR="000A7C79" w:rsidRDefault="000A7C79" w:rsidP="00E37569">
      <w:pPr>
        <w:ind w:left="360"/>
      </w:pPr>
      <w:r>
        <w:t>Section 38(2A) of the Act provides that personal data is exempt from disclosure where disclosure would contravene any of the data protection principles set out at Article 5(1) of the GDPR which states that:</w:t>
      </w:r>
    </w:p>
    <w:p w14:paraId="59F06493" w14:textId="77777777" w:rsidR="000A7C79" w:rsidRDefault="000A7C79" w:rsidP="00E37569">
      <w:pPr>
        <w:ind w:left="360"/>
      </w:pPr>
      <w:r>
        <w:t>‘Personal data shall be processed lawfully, fairly and in a transparent manner in relation to the data subject’.</w:t>
      </w:r>
    </w:p>
    <w:p w14:paraId="764F36F6" w14:textId="77777777" w:rsidR="000A7C79" w:rsidRDefault="000A7C79" w:rsidP="00E37569">
      <w:pPr>
        <w:ind w:left="360"/>
      </w:pPr>
      <w:r>
        <w:t>Article 6 of the GDPR goes on to state that processing shall be lawful only if certain conditions are met. The only potentially applicable condition is Article 6(1)(f) which states:</w:t>
      </w:r>
    </w:p>
    <w:p w14:paraId="57FC7A38" w14:textId="77777777" w:rsidR="000A7C79" w:rsidRDefault="000A7C79" w:rsidP="00E37569">
      <w:pPr>
        <w:ind w:left="360"/>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BE9A41E" w14:textId="77777777" w:rsidR="000A7C79" w:rsidRDefault="000A7C79" w:rsidP="00E37569">
      <w:pPr>
        <w:ind w:left="360"/>
      </w:pPr>
      <w:r>
        <w:t>Notwithstanding, I am further of the view that your interests are overridden by the interests or fundamental rights and freedoms of the data subjects.</w:t>
      </w:r>
    </w:p>
    <w:p w14:paraId="1D49CA59" w14:textId="77777777" w:rsidR="000A7C79" w:rsidRDefault="000A7C79" w:rsidP="00E37569">
      <w:pPr>
        <w:ind w:left="360"/>
      </w:pPr>
      <w:r>
        <w:t>On that basis, it is considered that disclosure of the information sought would be unlawful.</w:t>
      </w:r>
    </w:p>
    <w:p w14:paraId="45477F33" w14:textId="77777777" w:rsidR="00E37569" w:rsidRDefault="00E37569" w:rsidP="000B5838">
      <w:pPr>
        <w:tabs>
          <w:tab w:val="left" w:pos="5400"/>
        </w:tabs>
      </w:pPr>
      <w:r>
        <w:lastRenderedPageBreak/>
        <w:t>In addition to the three documents provided, we have withheld some other information in its entirety.</w:t>
      </w:r>
    </w:p>
    <w:p w14:paraId="3413DD93" w14:textId="0A7E5DED" w:rsidR="00AE4A3C" w:rsidRDefault="00AE4A3C" w:rsidP="000B5838">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0179A5DF" w14:textId="77777777" w:rsidR="000A7C79" w:rsidRDefault="00AE4A3C" w:rsidP="000A7C79">
      <w:pPr>
        <w:pStyle w:val="Heading2"/>
        <w:numPr>
          <w:ilvl w:val="0"/>
          <w:numId w:val="4"/>
        </w:numPr>
        <w:rPr>
          <w:b w:val="0"/>
          <w:bCs/>
        </w:rPr>
      </w:pPr>
      <w:r w:rsidRPr="000A7C79">
        <w:rPr>
          <w:b w:val="0"/>
          <w:bCs/>
        </w:rPr>
        <w:t>Section 31(1) - National Security</w:t>
      </w:r>
    </w:p>
    <w:p w14:paraId="5C143922" w14:textId="77777777" w:rsidR="000A7C79" w:rsidRDefault="00AE4A3C" w:rsidP="000A7C79">
      <w:pPr>
        <w:pStyle w:val="Heading2"/>
        <w:numPr>
          <w:ilvl w:val="0"/>
          <w:numId w:val="4"/>
        </w:numPr>
        <w:rPr>
          <w:b w:val="0"/>
          <w:bCs/>
        </w:rPr>
      </w:pPr>
      <w:r w:rsidRPr="000A7C79">
        <w:rPr>
          <w:b w:val="0"/>
          <w:bCs/>
        </w:rPr>
        <w:t>Section 35(1)(a)&amp;(b) Law Enforcement</w:t>
      </w:r>
    </w:p>
    <w:p w14:paraId="66DC89AA" w14:textId="6283244B" w:rsidR="00AE4A3C" w:rsidRPr="000A7C79" w:rsidRDefault="00AE4A3C" w:rsidP="000A7C79">
      <w:pPr>
        <w:pStyle w:val="Heading2"/>
        <w:numPr>
          <w:ilvl w:val="0"/>
          <w:numId w:val="4"/>
        </w:numPr>
        <w:rPr>
          <w:b w:val="0"/>
          <w:bCs/>
        </w:rPr>
      </w:pPr>
      <w:r w:rsidRPr="000A7C79">
        <w:rPr>
          <w:b w:val="0"/>
          <w:bCs/>
        </w:rPr>
        <w:t>Section 39(1) - Health and Safety</w:t>
      </w:r>
    </w:p>
    <w:p w14:paraId="359A3991" w14:textId="77777777" w:rsidR="00AE4A3C" w:rsidRPr="0030559E" w:rsidRDefault="00AE4A3C" w:rsidP="00AE4A3C">
      <w:r>
        <w:t>D</w:t>
      </w:r>
      <w:r w:rsidRPr="0030559E">
        <w:t>isclosure would prejudice substantially the prevention or detection of crime and the apprehension or prosecution of offenders</w:t>
      </w:r>
      <w:r>
        <w:t>, the ability of Police Scotland to keep people safe from harm and the ability to safeguard national security.</w:t>
      </w:r>
    </w:p>
    <w:p w14:paraId="789F3E59" w14:textId="77777777" w:rsidR="00AE4A3C" w:rsidRDefault="00AE4A3C" w:rsidP="00AE4A3C">
      <w:r>
        <w:t>Disclosure would</w:t>
      </w:r>
      <w:r w:rsidRPr="0030559E">
        <w:t xml:space="preserve"> assist groups, organisations and those w</w:t>
      </w:r>
      <w:r>
        <w:t xml:space="preserve">ith hostile intent by providing them with a </w:t>
      </w:r>
      <w:r w:rsidRPr="0030559E">
        <w:t>tactical advantage when planning or perpetrating</w:t>
      </w:r>
      <w:r>
        <w:t xml:space="preserve"> any </w:t>
      </w:r>
      <w:r w:rsidRPr="0030559E">
        <w:t>unlawful activities</w:t>
      </w:r>
      <w:r>
        <w:t xml:space="preserve">, thereby </w:t>
      </w:r>
      <w:r w:rsidRPr="0030559E">
        <w:t>maximis</w:t>
      </w:r>
      <w:r>
        <w:t>ing</w:t>
      </w:r>
      <w:r w:rsidRPr="0030559E">
        <w:t xml:space="preserve"> the impact of destruction, harm an</w:t>
      </w:r>
      <w:r>
        <w:t xml:space="preserve">d disruption that may be caused, whilst avoiding being brought to justice. </w:t>
      </w:r>
    </w:p>
    <w:p w14:paraId="1027D1E6" w14:textId="77777777" w:rsidR="00AE4A3C" w:rsidRPr="0030559E" w:rsidRDefault="00AE4A3C" w:rsidP="00AE4A3C">
      <w:pPr>
        <w:rPr>
          <w:color w:val="000000"/>
        </w:rPr>
      </w:pPr>
      <w:r>
        <w:rPr>
          <w:color w:val="000000"/>
        </w:rPr>
        <w:t>P</w:t>
      </w:r>
      <w:r w:rsidRPr="0030559E">
        <w:rPr>
          <w:color w:val="000000"/>
        </w:rPr>
        <w:t xml:space="preserve">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62AC17E1" w14:textId="77777777" w:rsidR="00AE4A3C" w:rsidRPr="0030559E" w:rsidRDefault="00AE4A3C" w:rsidP="00AE4A3C">
      <w:pPr>
        <w:rPr>
          <w:color w:val="000000"/>
        </w:rPr>
      </w:pPr>
      <w:r w:rsidRPr="0030559E">
        <w:rPr>
          <w:color w:val="000000"/>
        </w:rPr>
        <w:t xml:space="preserve">However, any disclosure under FOI legislation is a disclosure to the world at large and any information identifying the focus of policing activity could be used to the advantage of criminals. </w:t>
      </w:r>
    </w:p>
    <w:p w14:paraId="7F1CFCD5" w14:textId="77777777" w:rsidR="00AE4A3C" w:rsidRPr="0030559E" w:rsidRDefault="00AE4A3C" w:rsidP="00AE4A3C">
      <w:pPr>
        <w:rPr>
          <w:color w:val="000000"/>
        </w:rPr>
      </w:pPr>
      <w:r w:rsidRPr="0030559E">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161C7F60" w14:textId="427BCEE1" w:rsidR="00AE4A3C" w:rsidRPr="0030559E" w:rsidRDefault="00AE4A3C" w:rsidP="00AE4A3C">
      <w:pPr>
        <w:rPr>
          <w:color w:val="000000"/>
        </w:rPr>
      </w:pPr>
      <w:r w:rsidRPr="0030559E">
        <w:rPr>
          <w:color w:val="000000"/>
        </w:rPr>
        <w:t>It is important to note that the UK faces a serious and sustained threat from violent extremists</w:t>
      </w:r>
      <w:r w:rsidR="00D64B48">
        <w:rPr>
          <w:color w:val="000000"/>
        </w:rPr>
        <w:t>,</w:t>
      </w:r>
      <w:r w:rsidRPr="0030559E">
        <w:rPr>
          <w:color w:val="000000"/>
        </w:rPr>
        <w:t xml:space="preserve"> and this threat is greater in scale and ambition than any terrorist threats in the past. </w:t>
      </w:r>
    </w:p>
    <w:p w14:paraId="5E4F536D" w14:textId="77777777" w:rsidR="00AE4A3C" w:rsidRPr="0030559E" w:rsidRDefault="00AE4A3C" w:rsidP="00AE4A3C">
      <w:r w:rsidRPr="0030559E">
        <w:t xml:space="preserve">Accordingly, I would argue that the need to ensure the efficient and effective conduct of the service favours non-disclosure of the information requested and on balance is </w:t>
      </w:r>
      <w:r w:rsidRPr="0030559E">
        <w:lastRenderedPageBreak/>
        <w:t xml:space="preserve">significantly in the public interest. I cannot identify any corresponding viewpoint in disclosing the requested information and therefore the exemptions are upheld. </w:t>
      </w:r>
    </w:p>
    <w:p w14:paraId="2440565D" w14:textId="77777777" w:rsidR="00AE4A3C" w:rsidRPr="0030559E" w:rsidRDefault="00AE4A3C" w:rsidP="00AE4A3C">
      <w:r w:rsidRPr="0030559E">
        <w:t>I must advise you that it is doubtful it could ever be in the public interest to disclose information which would jeopardise the delivery of policing and the safety of individuals and prejudice the prevention or detection of crime.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2905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2FDB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C6AD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1418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5DC0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4F2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D292E"/>
    <w:multiLevelType w:val="hybridMultilevel"/>
    <w:tmpl w:val="8DB0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A77680"/>
    <w:multiLevelType w:val="hybridMultilevel"/>
    <w:tmpl w:val="ACB88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BD49A0"/>
    <w:multiLevelType w:val="hybridMultilevel"/>
    <w:tmpl w:val="DC54326E"/>
    <w:lvl w:ilvl="0" w:tplc="B12C5E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7C3461E"/>
    <w:multiLevelType w:val="hybridMultilevel"/>
    <w:tmpl w:val="6DFCE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985596125">
    <w:abstractNumId w:val="2"/>
  </w:num>
  <w:num w:numId="3" w16cid:durableId="343629517">
    <w:abstractNumId w:val="3"/>
  </w:num>
  <w:num w:numId="4" w16cid:durableId="1865557129">
    <w:abstractNumId w:val="1"/>
  </w:num>
  <w:num w:numId="5" w16cid:durableId="63291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C79"/>
    <w:rsid w:val="000B5838"/>
    <w:rsid w:val="000E2F19"/>
    <w:rsid w:val="000E6526"/>
    <w:rsid w:val="00141533"/>
    <w:rsid w:val="00142057"/>
    <w:rsid w:val="00167528"/>
    <w:rsid w:val="00195CC4"/>
    <w:rsid w:val="001B05F6"/>
    <w:rsid w:val="001F2261"/>
    <w:rsid w:val="00207326"/>
    <w:rsid w:val="00253DF6"/>
    <w:rsid w:val="00255F1E"/>
    <w:rsid w:val="00302DAD"/>
    <w:rsid w:val="0036503B"/>
    <w:rsid w:val="00376A4A"/>
    <w:rsid w:val="00381234"/>
    <w:rsid w:val="003D6D03"/>
    <w:rsid w:val="003E12CA"/>
    <w:rsid w:val="004010DC"/>
    <w:rsid w:val="004341F0"/>
    <w:rsid w:val="00456324"/>
    <w:rsid w:val="00475460"/>
    <w:rsid w:val="00490317"/>
    <w:rsid w:val="00491644"/>
    <w:rsid w:val="00496A08"/>
    <w:rsid w:val="004D349D"/>
    <w:rsid w:val="004E1605"/>
    <w:rsid w:val="004F653C"/>
    <w:rsid w:val="00540A52"/>
    <w:rsid w:val="00557306"/>
    <w:rsid w:val="005976C4"/>
    <w:rsid w:val="0064360C"/>
    <w:rsid w:val="00645CFA"/>
    <w:rsid w:val="00650965"/>
    <w:rsid w:val="00685219"/>
    <w:rsid w:val="006D5799"/>
    <w:rsid w:val="00727B6A"/>
    <w:rsid w:val="007440EA"/>
    <w:rsid w:val="00750D83"/>
    <w:rsid w:val="00785DBC"/>
    <w:rsid w:val="00790D80"/>
    <w:rsid w:val="00793DD5"/>
    <w:rsid w:val="007D55F6"/>
    <w:rsid w:val="007F490F"/>
    <w:rsid w:val="008050C7"/>
    <w:rsid w:val="0086779C"/>
    <w:rsid w:val="00874BFD"/>
    <w:rsid w:val="008964EF"/>
    <w:rsid w:val="008A2DE4"/>
    <w:rsid w:val="008B2471"/>
    <w:rsid w:val="008E08ED"/>
    <w:rsid w:val="00915E01"/>
    <w:rsid w:val="00916B29"/>
    <w:rsid w:val="00937F73"/>
    <w:rsid w:val="009631A4"/>
    <w:rsid w:val="00977296"/>
    <w:rsid w:val="009D2AA5"/>
    <w:rsid w:val="009F138A"/>
    <w:rsid w:val="00A25E93"/>
    <w:rsid w:val="00A320FF"/>
    <w:rsid w:val="00A70AC0"/>
    <w:rsid w:val="00A84EA9"/>
    <w:rsid w:val="00AC443C"/>
    <w:rsid w:val="00AE4A3C"/>
    <w:rsid w:val="00B033D6"/>
    <w:rsid w:val="00B11A55"/>
    <w:rsid w:val="00B17211"/>
    <w:rsid w:val="00B461B2"/>
    <w:rsid w:val="00B605BE"/>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D64B48"/>
    <w:rsid w:val="00E37569"/>
    <w:rsid w:val="00E55D79"/>
    <w:rsid w:val="00E8470F"/>
    <w:rsid w:val="00EC6B44"/>
    <w:rsid w:val="00EE2373"/>
    <w:rsid w:val="00EF0FBB"/>
    <w:rsid w:val="00EF4761"/>
    <w:rsid w:val="00F514F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133259">
      <w:bodyDiv w:val="1"/>
      <w:marLeft w:val="0"/>
      <w:marRight w:val="0"/>
      <w:marTop w:val="0"/>
      <w:marBottom w:val="0"/>
      <w:divBdr>
        <w:top w:val="none" w:sz="0" w:space="0" w:color="auto"/>
        <w:left w:val="none" w:sz="0" w:space="0" w:color="auto"/>
        <w:bottom w:val="none" w:sz="0" w:space="0" w:color="auto"/>
        <w:right w:val="none" w:sz="0" w:space="0" w:color="auto"/>
      </w:divBdr>
    </w:div>
    <w:div w:id="12501947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1887</Words>
  <Characters>10756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