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A4C3136" w:rsidR="00B17211" w:rsidRPr="00B17211" w:rsidRDefault="00B17211" w:rsidP="007F490F">
            <w:r w:rsidRPr="007F490F">
              <w:rPr>
                <w:rStyle w:val="Heading2Char"/>
              </w:rPr>
              <w:t>Our reference:</w:t>
            </w:r>
            <w:r>
              <w:t xml:space="preserve">  FOI 2</w:t>
            </w:r>
            <w:r w:rsidR="00EF0FBB">
              <w:t>5</w:t>
            </w:r>
            <w:r>
              <w:t>-</w:t>
            </w:r>
            <w:r w:rsidR="00F923EF">
              <w:t>3747</w:t>
            </w:r>
          </w:p>
          <w:p w14:paraId="34BDABA6" w14:textId="0C0730F5" w:rsidR="00B17211" w:rsidRDefault="00456324" w:rsidP="00EE2373">
            <w:r w:rsidRPr="007F490F">
              <w:rPr>
                <w:rStyle w:val="Heading2Char"/>
              </w:rPr>
              <w:t>Respon</w:t>
            </w:r>
            <w:r w:rsidR="007D55F6">
              <w:rPr>
                <w:rStyle w:val="Heading2Char"/>
              </w:rPr>
              <w:t>ded to:</w:t>
            </w:r>
            <w:r w:rsidR="007F490F">
              <w:t xml:space="preserve">  </w:t>
            </w:r>
            <w:r w:rsidR="00F923EF">
              <w:t>11</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73420F9" w14:textId="77777777" w:rsidR="00727B65" w:rsidRPr="00727B65" w:rsidRDefault="00727B65" w:rsidP="00727B65">
      <w:pPr>
        <w:pStyle w:val="Heading2"/>
      </w:pPr>
      <w:r w:rsidRPr="00727B65">
        <w:t>I am writing to request, under the Freedom of Information Act 2000, the following information from Police Scotland for Central Fife, West Fife, and Dunfermline for the most recent 12-month period:</w:t>
      </w:r>
    </w:p>
    <w:p w14:paraId="05E1C415" w14:textId="77777777" w:rsidR="00727B65" w:rsidRPr="00727B65" w:rsidRDefault="00727B65" w:rsidP="00727B65">
      <w:pPr>
        <w:pStyle w:val="Heading2"/>
      </w:pPr>
      <w:r w:rsidRPr="00727B65">
        <w:t>A list of all speed cameras in operation in these areas, covering all camera types.</w:t>
      </w:r>
    </w:p>
    <w:p w14:paraId="412C0204" w14:textId="77777777" w:rsidR="00727B65" w:rsidRPr="00727B65" w:rsidRDefault="00727B65" w:rsidP="00727B65">
      <w:pPr>
        <w:pStyle w:val="Heading2"/>
      </w:pPr>
      <w:r w:rsidRPr="00727B65">
        <w:t xml:space="preserve">For each camera, please provide: </w:t>
      </w:r>
    </w:p>
    <w:p w14:paraId="5056299F" w14:textId="77777777" w:rsidR="00727B65" w:rsidRPr="00727B65" w:rsidRDefault="00727B65" w:rsidP="00727B65">
      <w:pPr>
        <w:pStyle w:val="Heading2"/>
      </w:pPr>
      <w:r w:rsidRPr="00727B65">
        <w:t>The specific location (e.g., road name, nearest junction, or other identifying details)</w:t>
      </w:r>
    </w:p>
    <w:p w14:paraId="14878E42" w14:textId="77777777" w:rsidR="00727B65" w:rsidRPr="00727B65" w:rsidRDefault="00727B65" w:rsidP="00727B65">
      <w:pPr>
        <w:pStyle w:val="Heading2"/>
      </w:pPr>
      <w:r w:rsidRPr="00727B65">
        <w:t>The number of offences recorded at each location</w:t>
      </w:r>
    </w:p>
    <w:p w14:paraId="2F69371F" w14:textId="77777777" w:rsidR="00727B65" w:rsidRPr="00727B65" w:rsidRDefault="00727B65" w:rsidP="00727B65">
      <w:pPr>
        <w:pStyle w:val="Heading2"/>
      </w:pPr>
      <w:r w:rsidRPr="00727B65">
        <w:t>The type of offence recorded at each location</w:t>
      </w:r>
    </w:p>
    <w:p w14:paraId="72745C20" w14:textId="77777777" w:rsidR="00727B65" w:rsidRDefault="00727B65" w:rsidP="00727B65">
      <w:pPr>
        <w:pStyle w:val="Heading2"/>
      </w:pPr>
      <w:r w:rsidRPr="00727B65">
        <w:t>If there are fewer than ten cameras, please list all cameras in order of the number of offences recorded. If there are more than ten, please provide details for the top ten cameras by number of offences.</w:t>
      </w:r>
    </w:p>
    <w:p w14:paraId="531701B0" w14:textId="734DE9FF" w:rsidR="005954C6" w:rsidRDefault="005954C6" w:rsidP="005954C6">
      <w:r>
        <w:t xml:space="preserve">For a list of </w:t>
      </w:r>
      <w:r w:rsidR="00321221">
        <w:t xml:space="preserve">the </w:t>
      </w:r>
      <w:r>
        <w:t xml:space="preserve">speed cameras </w:t>
      </w:r>
      <w:r w:rsidR="00321221">
        <w:t xml:space="preserve">within the Fife </w:t>
      </w:r>
      <w:r w:rsidR="00F923EF">
        <w:t xml:space="preserve">divisional </w:t>
      </w:r>
      <w:r w:rsidR="00321221">
        <w:t xml:space="preserve">area, broken down by camera type and number of </w:t>
      </w:r>
      <w:r w:rsidR="00E15D61">
        <w:t>o</w:t>
      </w:r>
      <w:r w:rsidR="00321221">
        <w:t>ffences for the period 1</w:t>
      </w:r>
      <w:r w:rsidR="00321221" w:rsidRPr="00321221">
        <w:rPr>
          <w:vertAlign w:val="superscript"/>
        </w:rPr>
        <w:t>st</w:t>
      </w:r>
      <w:r w:rsidR="00321221">
        <w:t xml:space="preserve"> November 2024</w:t>
      </w:r>
      <w:r w:rsidR="00E15D61">
        <w:t xml:space="preserve"> </w:t>
      </w:r>
      <w:r w:rsidR="00321221">
        <w:t>- 31</w:t>
      </w:r>
      <w:r w:rsidR="00321221" w:rsidRPr="00321221">
        <w:rPr>
          <w:vertAlign w:val="superscript"/>
        </w:rPr>
        <w:t>st</w:t>
      </w:r>
      <w:r w:rsidR="00321221">
        <w:t xml:space="preserve"> October 2025</w:t>
      </w:r>
      <w:r w:rsidR="00F923EF">
        <w:t xml:space="preserve"> (inclusive)</w:t>
      </w:r>
      <w:r w:rsidR="00321221">
        <w:t xml:space="preserve"> please see table </w:t>
      </w:r>
      <w:r w:rsidR="00F923EF">
        <w:t xml:space="preserve">1 </w:t>
      </w:r>
      <w:r w:rsidR="00321221">
        <w:t>below.</w:t>
      </w:r>
    </w:p>
    <w:p w14:paraId="43C784B3" w14:textId="2427DA77" w:rsidR="00F923EF" w:rsidRDefault="00321221" w:rsidP="00F923EF">
      <w:r>
        <w:t>Please note that offence data for</w:t>
      </w:r>
      <w:r w:rsidR="00E15D61">
        <w:t xml:space="preserve"> the</w:t>
      </w:r>
      <w:r>
        <w:t xml:space="preserve"> variable speed cameras</w:t>
      </w:r>
      <w:r w:rsidR="00F923EF">
        <w:t xml:space="preserve"> </w:t>
      </w:r>
      <w:r w:rsidR="00F923EF" w:rsidRPr="00F6754A">
        <w:t>is held by Police Scotland</w:t>
      </w:r>
      <w:r w:rsidR="00F923EF">
        <w:t>, but</w:t>
      </w:r>
      <w:r w:rsidR="00F923EF" w:rsidRPr="00F6754A">
        <w:t xml:space="preserve"> I am refusing to provide it in terms of section 16(1) of the Act on the basis that the following exemptions apply:</w:t>
      </w:r>
    </w:p>
    <w:p w14:paraId="583A9F37" w14:textId="77777777" w:rsidR="00F923EF" w:rsidRDefault="00F923EF" w:rsidP="00F923EF">
      <w:pPr>
        <w:pStyle w:val="Heading2"/>
      </w:pPr>
      <w:r>
        <w:t>Section 35(1)(a)&amp;(b) - Law Enforcement</w:t>
      </w:r>
    </w:p>
    <w:p w14:paraId="5BFAF92A" w14:textId="77777777" w:rsidR="00F923EF" w:rsidRDefault="00F923EF" w:rsidP="00F923EF">
      <w:r>
        <w:t>Disclosure would prejudice substantially the prevention or detection of crime and the apprehension or prosecution of offenders.</w:t>
      </w:r>
    </w:p>
    <w:p w14:paraId="5BD90C7F" w14:textId="425C7FBE" w:rsidR="00E15D61" w:rsidRDefault="00F923EF" w:rsidP="00F923EF">
      <w:r w:rsidRPr="00175939">
        <w:t>It is common knowledge that not all fixed</w:t>
      </w:r>
      <w:r w:rsidR="00F83641">
        <w:t>/</w:t>
      </w:r>
      <w:r w:rsidR="00E15D61">
        <w:t xml:space="preserve"> </w:t>
      </w:r>
      <w:r w:rsidR="00F83641">
        <w:t>variable</w:t>
      </w:r>
      <w:r w:rsidRPr="00175939">
        <w:t xml:space="preserve"> safety cameras will be operational at any given</w:t>
      </w:r>
      <w:r>
        <w:t xml:space="preserve"> </w:t>
      </w:r>
      <w:r w:rsidRPr="00175939">
        <w:t xml:space="preserve">time. </w:t>
      </w:r>
      <w:r w:rsidR="00E15D61">
        <w:t xml:space="preserve"> </w:t>
      </w:r>
    </w:p>
    <w:p w14:paraId="35668BA2" w14:textId="770026AF" w:rsidR="00F923EF" w:rsidRDefault="00F923EF" w:rsidP="00F923EF">
      <w:r w:rsidRPr="00175939">
        <w:lastRenderedPageBreak/>
        <w:t xml:space="preserve">Provision of data </w:t>
      </w:r>
      <w:r>
        <w:t xml:space="preserve">by detection type would give </w:t>
      </w:r>
      <w:r w:rsidRPr="006C15B0">
        <w:t>a clear indication of the level of enforcement</w:t>
      </w:r>
      <w:r w:rsidRPr="00175939">
        <w:t xml:space="preserve"> </w:t>
      </w:r>
      <w:r>
        <w:t xml:space="preserve">and potentially </w:t>
      </w:r>
      <w:r w:rsidRPr="00175939">
        <w:t>allow members of the public to gauge which cameras are active</w:t>
      </w:r>
    </w:p>
    <w:p w14:paraId="136AEB7A" w14:textId="77777777" w:rsidR="00F923EF" w:rsidRDefault="00F923EF" w:rsidP="00F923EF">
      <w:pPr>
        <w:pStyle w:val="Heading2"/>
      </w:pPr>
      <w:r>
        <w:t>Section 39(1) – Health and Safety</w:t>
      </w:r>
    </w:p>
    <w:p w14:paraId="07D873D3" w14:textId="77777777" w:rsidR="00F923EF" w:rsidRDefault="00F923EF" w:rsidP="00F923EF">
      <w:r w:rsidRPr="00175939">
        <w:t xml:space="preserve">Information is exempt information if its </w:t>
      </w:r>
      <w:r>
        <w:t>d</w:t>
      </w:r>
      <w:r w:rsidRPr="002742F1">
        <w:t>isclosure would endanger the physical health and safety of members of the public</w:t>
      </w:r>
      <w:r>
        <w:t xml:space="preserve"> by </w:t>
      </w:r>
      <w:r w:rsidRPr="00175939">
        <w:t>encourag</w:t>
      </w:r>
      <w:r>
        <w:t>ing</w:t>
      </w:r>
      <w:r w:rsidRPr="00175939">
        <w:t xml:space="preserve"> </w:t>
      </w:r>
      <w:r>
        <w:t>motorists</w:t>
      </w:r>
      <w:r w:rsidRPr="00175939">
        <w:t xml:space="preserve"> to commit offences, thereby endangering other road users</w:t>
      </w:r>
      <w:r>
        <w:t xml:space="preserve">/ </w:t>
      </w:r>
      <w:r w:rsidRPr="00175939">
        <w:t>pedestrians and rendering the safety cameras ineffective as a preventative road safety measure.</w:t>
      </w:r>
    </w:p>
    <w:p w14:paraId="15E02A97" w14:textId="77777777" w:rsidR="00F923EF" w:rsidRDefault="00F923EF" w:rsidP="00E15D61">
      <w:r w:rsidRPr="00175939">
        <w:t>On balance it is considered that the public interest in disclosing activity data is outweighed</w:t>
      </w:r>
      <w:r>
        <w:t xml:space="preserve"> </w:t>
      </w:r>
      <w:r w:rsidRPr="00175939">
        <w:t>by the potential consequences to law enforcement and the impact such a release would</w:t>
      </w:r>
      <w:r>
        <w:t xml:space="preserve"> </w:t>
      </w:r>
      <w:r w:rsidRPr="00175939">
        <w:t>have on road safety measures.</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A13F795" w14:textId="77777777" w:rsidR="00E15D61" w:rsidRDefault="007F490F" w:rsidP="007F490F">
      <w:pPr>
        <w:jc w:val="both"/>
        <w:sectPr w:rsidR="00E15D61"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pPr>
      <w:r>
        <w:t>Every effort has been taken to ensure our response is as accessible as possible. If you require this response to be provided in an alternative format, please let us know.</w:t>
      </w:r>
    </w:p>
    <w:p w14:paraId="34BDABC3" w14:textId="76D56188" w:rsidR="007F490F" w:rsidRPr="00E15D61" w:rsidRDefault="00E15D61" w:rsidP="007F490F">
      <w:pPr>
        <w:jc w:val="both"/>
        <w:rPr>
          <w:b/>
          <w:bCs/>
        </w:rPr>
      </w:pPr>
      <w:r w:rsidRPr="00E15D61">
        <w:rPr>
          <w:b/>
          <w:bCs/>
        </w:rPr>
        <w:lastRenderedPageBreak/>
        <w:t>Table 1</w:t>
      </w:r>
    </w:p>
    <w:tbl>
      <w:tblPr>
        <w:tblW w:w="10485" w:type="dxa"/>
        <w:tblLook w:val="04A0" w:firstRow="1" w:lastRow="0" w:firstColumn="1" w:lastColumn="0" w:noHBand="0" w:noVBand="1"/>
      </w:tblPr>
      <w:tblGrid>
        <w:gridCol w:w="8060"/>
        <w:gridCol w:w="1149"/>
        <w:gridCol w:w="1276"/>
      </w:tblGrid>
      <w:tr w:rsidR="00E15D61" w:rsidRPr="00E15D61" w14:paraId="7007F23F" w14:textId="77777777" w:rsidTr="00E15D61">
        <w:trPr>
          <w:cantSplit/>
          <w:trHeight w:val="490"/>
          <w:tblHeader/>
        </w:trPr>
        <w:tc>
          <w:tcPr>
            <w:tcW w:w="8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3C70F3" w14:textId="77777777" w:rsidR="00E15D61" w:rsidRPr="00E15D61" w:rsidRDefault="00E15D61" w:rsidP="006E7354">
            <w:pPr>
              <w:spacing w:line="240" w:lineRule="auto"/>
              <w:rPr>
                <w:b/>
                <w:bCs/>
              </w:rPr>
            </w:pPr>
            <w:r w:rsidRPr="00E15D61">
              <w:rPr>
                <w:b/>
                <w:bCs/>
              </w:rPr>
              <w:t>Enforcement Location Address</w:t>
            </w:r>
          </w:p>
        </w:tc>
        <w:tc>
          <w:tcPr>
            <w:tcW w:w="114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8C5E7E8" w14:textId="77777777" w:rsidR="00E15D61" w:rsidRPr="00E15D61" w:rsidRDefault="00E15D61" w:rsidP="006E7354">
            <w:pPr>
              <w:spacing w:line="240" w:lineRule="auto"/>
              <w:rPr>
                <w:b/>
                <w:bCs/>
              </w:rPr>
            </w:pPr>
            <w:r w:rsidRPr="00E15D61">
              <w:rPr>
                <w:b/>
                <w:bCs/>
              </w:rPr>
              <w:t>Camera Type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B5E69A6" w14:textId="77777777" w:rsidR="00E15D61" w:rsidRPr="00E15D61" w:rsidRDefault="00E15D61" w:rsidP="006E7354">
            <w:pPr>
              <w:spacing w:line="240" w:lineRule="auto"/>
            </w:pPr>
            <w:r w:rsidRPr="00E15D61">
              <w:rPr>
                <w:b/>
              </w:rPr>
              <w:t>Detected Offences</w:t>
            </w:r>
          </w:p>
        </w:tc>
      </w:tr>
      <w:tr w:rsidR="00E15D61" w:rsidRPr="00E15D61" w14:paraId="3FC1D02A"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7BE55F48" w14:textId="77777777" w:rsidR="00E15D61" w:rsidRPr="00E15D61" w:rsidRDefault="00E15D61" w:rsidP="006E7354">
            <w:pPr>
              <w:spacing w:line="240" w:lineRule="auto"/>
            </w:pPr>
            <w:r w:rsidRPr="00E15D61">
              <w:t>A92 New Inn to Glenrothes at Balfarg Junction</w:t>
            </w:r>
          </w:p>
        </w:tc>
        <w:tc>
          <w:tcPr>
            <w:tcW w:w="1149" w:type="dxa"/>
            <w:tcBorders>
              <w:top w:val="nil"/>
              <w:left w:val="nil"/>
              <w:bottom w:val="single" w:sz="4" w:space="0" w:color="auto"/>
              <w:right w:val="single" w:sz="4" w:space="0" w:color="auto"/>
            </w:tcBorders>
            <w:noWrap/>
            <w:vAlign w:val="bottom"/>
            <w:hideMark/>
          </w:tcPr>
          <w:p w14:paraId="29854BDD"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79BC16C1" w14:textId="77777777" w:rsidR="00E15D61" w:rsidRPr="00E15D61" w:rsidRDefault="00E15D61" w:rsidP="006E7354">
            <w:pPr>
              <w:spacing w:line="240" w:lineRule="auto"/>
            </w:pPr>
            <w:r w:rsidRPr="00E15D61">
              <w:t>437</w:t>
            </w:r>
          </w:p>
        </w:tc>
      </w:tr>
      <w:tr w:rsidR="00E15D61" w:rsidRPr="00E15D61" w14:paraId="3ADE3674"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095BC463" w14:textId="77777777" w:rsidR="00E15D61" w:rsidRPr="00E15D61" w:rsidRDefault="00E15D61" w:rsidP="006E7354">
            <w:pPr>
              <w:spacing w:line="240" w:lineRule="auto"/>
            </w:pPr>
            <w:r w:rsidRPr="00E15D61">
              <w:t>A92 Lochgelly to Cowdenbeath, Westbound near Westerton Farm</w:t>
            </w:r>
          </w:p>
        </w:tc>
        <w:tc>
          <w:tcPr>
            <w:tcW w:w="1149" w:type="dxa"/>
            <w:tcBorders>
              <w:top w:val="nil"/>
              <w:left w:val="nil"/>
              <w:bottom w:val="single" w:sz="4" w:space="0" w:color="auto"/>
              <w:right w:val="single" w:sz="4" w:space="0" w:color="auto"/>
            </w:tcBorders>
            <w:noWrap/>
            <w:vAlign w:val="bottom"/>
            <w:hideMark/>
          </w:tcPr>
          <w:p w14:paraId="2089B760"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5E4C9432" w14:textId="77777777" w:rsidR="00E15D61" w:rsidRPr="00E15D61" w:rsidRDefault="00E15D61" w:rsidP="006E7354">
            <w:pPr>
              <w:spacing w:line="240" w:lineRule="auto"/>
            </w:pPr>
            <w:r w:rsidRPr="00E15D61">
              <w:t>304</w:t>
            </w:r>
          </w:p>
        </w:tc>
      </w:tr>
      <w:tr w:rsidR="00E15D61" w:rsidRPr="00E15D61" w14:paraId="495C4B83"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79DBD661" w14:textId="77777777" w:rsidR="00E15D61" w:rsidRPr="00E15D61" w:rsidRDefault="00E15D61" w:rsidP="006E7354">
            <w:pPr>
              <w:spacing w:line="240" w:lineRule="auto"/>
            </w:pPr>
            <w:r w:rsidRPr="00E15D61">
              <w:t>A92 Crossgates to Glenrothes near to Redhouse Roundabout</w:t>
            </w:r>
          </w:p>
        </w:tc>
        <w:tc>
          <w:tcPr>
            <w:tcW w:w="1149" w:type="dxa"/>
            <w:tcBorders>
              <w:top w:val="nil"/>
              <w:left w:val="nil"/>
              <w:bottom w:val="single" w:sz="4" w:space="0" w:color="auto"/>
              <w:right w:val="single" w:sz="4" w:space="0" w:color="auto"/>
            </w:tcBorders>
            <w:noWrap/>
            <w:vAlign w:val="bottom"/>
            <w:hideMark/>
          </w:tcPr>
          <w:p w14:paraId="01BC4A11"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2F722759" w14:textId="77777777" w:rsidR="00E15D61" w:rsidRPr="00E15D61" w:rsidRDefault="00E15D61" w:rsidP="006E7354">
            <w:pPr>
              <w:spacing w:line="240" w:lineRule="auto"/>
            </w:pPr>
            <w:r w:rsidRPr="00E15D61">
              <w:t>191</w:t>
            </w:r>
          </w:p>
        </w:tc>
      </w:tr>
      <w:tr w:rsidR="00E15D61" w:rsidRPr="00E15D61" w14:paraId="5420ABB2"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74C9CAAF" w14:textId="77777777" w:rsidR="00E15D61" w:rsidRPr="00E15D61" w:rsidRDefault="00E15D61" w:rsidP="006E7354">
            <w:pPr>
              <w:spacing w:line="240" w:lineRule="auto"/>
            </w:pPr>
            <w:r w:rsidRPr="00E15D61">
              <w:t>A92 Crossgates to Glenrothes near to the A909 Bridge Street Junction</w:t>
            </w:r>
          </w:p>
        </w:tc>
        <w:tc>
          <w:tcPr>
            <w:tcW w:w="1149" w:type="dxa"/>
            <w:tcBorders>
              <w:top w:val="nil"/>
              <w:left w:val="nil"/>
              <w:bottom w:val="single" w:sz="4" w:space="0" w:color="auto"/>
              <w:right w:val="single" w:sz="4" w:space="0" w:color="auto"/>
            </w:tcBorders>
            <w:noWrap/>
            <w:vAlign w:val="bottom"/>
            <w:hideMark/>
          </w:tcPr>
          <w:p w14:paraId="7C71A391"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2E9CE597" w14:textId="77777777" w:rsidR="00E15D61" w:rsidRPr="00E15D61" w:rsidRDefault="00E15D61" w:rsidP="006E7354">
            <w:pPr>
              <w:spacing w:line="240" w:lineRule="auto"/>
            </w:pPr>
            <w:r w:rsidRPr="00E15D61">
              <w:t>136</w:t>
            </w:r>
          </w:p>
        </w:tc>
      </w:tr>
      <w:tr w:rsidR="00E15D61" w:rsidRPr="00E15D61" w14:paraId="73551904"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04679D57" w14:textId="77777777" w:rsidR="00E15D61" w:rsidRPr="00E15D61" w:rsidRDefault="00E15D61" w:rsidP="006E7354">
            <w:pPr>
              <w:spacing w:line="240" w:lineRule="auto"/>
            </w:pPr>
            <w:r w:rsidRPr="00E15D61">
              <w:t>A92 Crossgates to Glenrothes near to Bankhead Roundabout</w:t>
            </w:r>
          </w:p>
        </w:tc>
        <w:tc>
          <w:tcPr>
            <w:tcW w:w="1149" w:type="dxa"/>
            <w:tcBorders>
              <w:top w:val="nil"/>
              <w:left w:val="nil"/>
              <w:bottom w:val="single" w:sz="4" w:space="0" w:color="auto"/>
              <w:right w:val="single" w:sz="4" w:space="0" w:color="auto"/>
            </w:tcBorders>
            <w:noWrap/>
            <w:vAlign w:val="bottom"/>
            <w:hideMark/>
          </w:tcPr>
          <w:p w14:paraId="160BC5A2"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5CA9A613" w14:textId="77777777" w:rsidR="00E15D61" w:rsidRPr="00E15D61" w:rsidRDefault="00E15D61" w:rsidP="006E7354">
            <w:pPr>
              <w:spacing w:line="240" w:lineRule="auto"/>
            </w:pPr>
            <w:r w:rsidRPr="00E15D61">
              <w:t>105</w:t>
            </w:r>
          </w:p>
        </w:tc>
      </w:tr>
      <w:tr w:rsidR="00E15D61" w:rsidRPr="00E15D61" w14:paraId="02E3C34E"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22ADA0CC" w14:textId="77777777" w:rsidR="00E15D61" w:rsidRPr="00E15D61" w:rsidRDefault="00E15D61" w:rsidP="006E7354">
            <w:pPr>
              <w:spacing w:line="240" w:lineRule="auto"/>
            </w:pPr>
            <w:r w:rsidRPr="00E15D61">
              <w:t>A919 St Michaels to Leuchars near to junction with the A914</w:t>
            </w:r>
          </w:p>
        </w:tc>
        <w:tc>
          <w:tcPr>
            <w:tcW w:w="1149" w:type="dxa"/>
            <w:tcBorders>
              <w:top w:val="nil"/>
              <w:left w:val="nil"/>
              <w:bottom w:val="single" w:sz="4" w:space="0" w:color="auto"/>
              <w:right w:val="single" w:sz="4" w:space="0" w:color="auto"/>
            </w:tcBorders>
            <w:noWrap/>
            <w:vAlign w:val="bottom"/>
            <w:hideMark/>
          </w:tcPr>
          <w:p w14:paraId="79FE6CC6"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309FF0C0" w14:textId="77777777" w:rsidR="00E15D61" w:rsidRPr="00E15D61" w:rsidRDefault="00E15D61" w:rsidP="006E7354">
            <w:pPr>
              <w:spacing w:line="240" w:lineRule="auto"/>
            </w:pPr>
            <w:r w:rsidRPr="00E15D61">
              <w:t>85</w:t>
            </w:r>
          </w:p>
        </w:tc>
      </w:tr>
      <w:tr w:rsidR="00E15D61" w:rsidRPr="00E15D61" w14:paraId="4F9F09D5"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76C83ABC" w14:textId="77777777" w:rsidR="00E15D61" w:rsidRPr="00E15D61" w:rsidRDefault="00E15D61" w:rsidP="006E7354">
            <w:pPr>
              <w:spacing w:line="240" w:lineRule="auto"/>
            </w:pPr>
            <w:r w:rsidRPr="00E15D61">
              <w:t>A92 Kirkcaldy to Dundee at Freuchie</w:t>
            </w:r>
          </w:p>
        </w:tc>
        <w:tc>
          <w:tcPr>
            <w:tcW w:w="1149" w:type="dxa"/>
            <w:tcBorders>
              <w:top w:val="nil"/>
              <w:left w:val="nil"/>
              <w:bottom w:val="single" w:sz="4" w:space="0" w:color="auto"/>
              <w:right w:val="single" w:sz="4" w:space="0" w:color="auto"/>
            </w:tcBorders>
            <w:noWrap/>
            <w:vAlign w:val="bottom"/>
            <w:hideMark/>
          </w:tcPr>
          <w:p w14:paraId="7A822F5D"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6F5FF74C" w14:textId="77777777" w:rsidR="00E15D61" w:rsidRPr="00E15D61" w:rsidRDefault="00E15D61" w:rsidP="006E7354">
            <w:pPr>
              <w:spacing w:line="240" w:lineRule="auto"/>
            </w:pPr>
            <w:r w:rsidRPr="00E15D61">
              <w:t>84</w:t>
            </w:r>
          </w:p>
        </w:tc>
      </w:tr>
      <w:tr w:rsidR="00E15D61" w:rsidRPr="00E15D61" w14:paraId="2C02E765"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23490786" w14:textId="77777777" w:rsidR="00E15D61" w:rsidRPr="00E15D61" w:rsidRDefault="00E15D61" w:rsidP="006E7354">
            <w:pPr>
              <w:spacing w:line="240" w:lineRule="auto"/>
            </w:pPr>
            <w:r w:rsidRPr="00E15D61">
              <w:t>A92 Cowdenbeath to Lochgelly, Eastbound near Westerton Farm</w:t>
            </w:r>
          </w:p>
        </w:tc>
        <w:tc>
          <w:tcPr>
            <w:tcW w:w="1149" w:type="dxa"/>
            <w:tcBorders>
              <w:top w:val="nil"/>
              <w:left w:val="nil"/>
              <w:bottom w:val="single" w:sz="4" w:space="0" w:color="auto"/>
              <w:right w:val="single" w:sz="4" w:space="0" w:color="auto"/>
            </w:tcBorders>
            <w:noWrap/>
            <w:vAlign w:val="bottom"/>
            <w:hideMark/>
          </w:tcPr>
          <w:p w14:paraId="43B25CAC"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2C9A06C8" w14:textId="77777777" w:rsidR="00E15D61" w:rsidRPr="00E15D61" w:rsidRDefault="00E15D61" w:rsidP="006E7354">
            <w:pPr>
              <w:spacing w:line="240" w:lineRule="auto"/>
            </w:pPr>
            <w:r w:rsidRPr="00E15D61">
              <w:t>70</w:t>
            </w:r>
          </w:p>
        </w:tc>
      </w:tr>
      <w:tr w:rsidR="00E15D61" w:rsidRPr="00E15D61" w14:paraId="4EE0FAC4"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0673E523" w14:textId="77777777" w:rsidR="00E15D61" w:rsidRPr="00E15D61" w:rsidRDefault="00E15D61" w:rsidP="006E7354">
            <w:pPr>
              <w:spacing w:line="240" w:lineRule="auto"/>
            </w:pPr>
            <w:r w:rsidRPr="00E15D61">
              <w:t>A985 Crombie to Kincardine near Devilla Forest</w:t>
            </w:r>
          </w:p>
        </w:tc>
        <w:tc>
          <w:tcPr>
            <w:tcW w:w="1149" w:type="dxa"/>
            <w:tcBorders>
              <w:top w:val="nil"/>
              <w:left w:val="nil"/>
              <w:bottom w:val="single" w:sz="4" w:space="0" w:color="auto"/>
              <w:right w:val="single" w:sz="4" w:space="0" w:color="auto"/>
            </w:tcBorders>
            <w:noWrap/>
            <w:vAlign w:val="bottom"/>
            <w:hideMark/>
          </w:tcPr>
          <w:p w14:paraId="272A2238"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166F8228" w14:textId="77777777" w:rsidR="00E15D61" w:rsidRPr="00E15D61" w:rsidRDefault="00E15D61" w:rsidP="006E7354">
            <w:pPr>
              <w:spacing w:line="240" w:lineRule="auto"/>
            </w:pPr>
            <w:r w:rsidRPr="00E15D61">
              <w:t>60</w:t>
            </w:r>
          </w:p>
        </w:tc>
      </w:tr>
      <w:tr w:rsidR="00E15D61" w:rsidRPr="00E15D61" w14:paraId="4FEF8606"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280120EC" w14:textId="77777777" w:rsidR="00E15D61" w:rsidRPr="00E15D61" w:rsidRDefault="00E15D61" w:rsidP="006E7354">
            <w:pPr>
              <w:spacing w:line="240" w:lineRule="auto"/>
            </w:pPr>
            <w:r w:rsidRPr="00E15D61">
              <w:t>A92 Kirkcaldy to Dundee near to B938 Ladybank Junction</w:t>
            </w:r>
          </w:p>
        </w:tc>
        <w:tc>
          <w:tcPr>
            <w:tcW w:w="1149" w:type="dxa"/>
            <w:tcBorders>
              <w:top w:val="nil"/>
              <w:left w:val="nil"/>
              <w:bottom w:val="single" w:sz="4" w:space="0" w:color="auto"/>
              <w:right w:val="single" w:sz="4" w:space="0" w:color="auto"/>
            </w:tcBorders>
            <w:noWrap/>
            <w:vAlign w:val="bottom"/>
            <w:hideMark/>
          </w:tcPr>
          <w:p w14:paraId="4E58D0E7"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40531F96" w14:textId="77777777" w:rsidR="00E15D61" w:rsidRPr="00E15D61" w:rsidRDefault="00E15D61" w:rsidP="006E7354">
            <w:pPr>
              <w:spacing w:line="240" w:lineRule="auto"/>
            </w:pPr>
            <w:r w:rsidRPr="00E15D61">
              <w:t>32</w:t>
            </w:r>
          </w:p>
        </w:tc>
      </w:tr>
      <w:tr w:rsidR="00E15D61" w:rsidRPr="00E15D61" w14:paraId="5ACFB7DA"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32F5676D" w14:textId="77777777" w:rsidR="00E15D61" w:rsidRPr="00E15D61" w:rsidRDefault="00E15D61" w:rsidP="006E7354">
            <w:pPr>
              <w:spacing w:line="240" w:lineRule="auto"/>
            </w:pPr>
            <w:r w:rsidRPr="00E15D61">
              <w:t>A985 Crombie to Kincardine west of Cairneyhill Roundabout</w:t>
            </w:r>
          </w:p>
        </w:tc>
        <w:tc>
          <w:tcPr>
            <w:tcW w:w="1149" w:type="dxa"/>
            <w:tcBorders>
              <w:top w:val="nil"/>
              <w:left w:val="nil"/>
              <w:bottom w:val="single" w:sz="4" w:space="0" w:color="auto"/>
              <w:right w:val="single" w:sz="4" w:space="0" w:color="auto"/>
            </w:tcBorders>
            <w:noWrap/>
            <w:vAlign w:val="bottom"/>
            <w:hideMark/>
          </w:tcPr>
          <w:p w14:paraId="0B8D92DF"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5148396C" w14:textId="77777777" w:rsidR="00E15D61" w:rsidRPr="00E15D61" w:rsidRDefault="00E15D61" w:rsidP="006E7354">
            <w:pPr>
              <w:spacing w:line="240" w:lineRule="auto"/>
            </w:pPr>
            <w:r w:rsidRPr="00E15D61">
              <w:t>13</w:t>
            </w:r>
          </w:p>
        </w:tc>
      </w:tr>
      <w:tr w:rsidR="00E15D61" w:rsidRPr="00E15D61" w14:paraId="47280D66" w14:textId="77777777" w:rsidTr="008F6EC3">
        <w:trPr>
          <w:trHeight w:val="290"/>
        </w:trPr>
        <w:tc>
          <w:tcPr>
            <w:tcW w:w="8060" w:type="dxa"/>
            <w:tcBorders>
              <w:top w:val="nil"/>
              <w:left w:val="single" w:sz="4" w:space="0" w:color="auto"/>
              <w:bottom w:val="single" w:sz="4" w:space="0" w:color="auto"/>
              <w:right w:val="single" w:sz="4" w:space="0" w:color="auto"/>
            </w:tcBorders>
            <w:noWrap/>
            <w:vAlign w:val="bottom"/>
            <w:hideMark/>
          </w:tcPr>
          <w:p w14:paraId="6DCD1B4E" w14:textId="597DEEFB" w:rsidR="00E15D61" w:rsidRPr="00E15D61" w:rsidRDefault="00E15D61" w:rsidP="006E7354">
            <w:pPr>
              <w:spacing w:line="240" w:lineRule="auto"/>
            </w:pPr>
            <w:r w:rsidRPr="00E15D61">
              <w:t>B937 Near to Charlottetown</w:t>
            </w:r>
            <w:r w:rsidR="008F6EC3">
              <w:t xml:space="preserve"> *</w:t>
            </w:r>
          </w:p>
        </w:tc>
        <w:tc>
          <w:tcPr>
            <w:tcW w:w="1149" w:type="dxa"/>
            <w:tcBorders>
              <w:top w:val="nil"/>
              <w:left w:val="nil"/>
              <w:bottom w:val="single" w:sz="4" w:space="0" w:color="auto"/>
              <w:right w:val="single" w:sz="4" w:space="0" w:color="auto"/>
            </w:tcBorders>
            <w:noWrap/>
            <w:vAlign w:val="bottom"/>
            <w:hideMark/>
          </w:tcPr>
          <w:p w14:paraId="709D7BDD"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64A5C94A" w14:textId="77777777" w:rsidR="00E15D61" w:rsidRPr="00E15D61" w:rsidRDefault="00E15D61" w:rsidP="006E7354">
            <w:pPr>
              <w:spacing w:line="240" w:lineRule="auto"/>
            </w:pPr>
            <w:r w:rsidRPr="00E15D61">
              <w:t>6</w:t>
            </w:r>
          </w:p>
        </w:tc>
      </w:tr>
      <w:tr w:rsidR="00E15D61" w:rsidRPr="00E15D61" w14:paraId="65FB3255"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6696E303" w14:textId="77777777" w:rsidR="00E15D61" w:rsidRPr="00E15D61" w:rsidRDefault="00E15D61" w:rsidP="006E7354">
            <w:pPr>
              <w:spacing w:line="240" w:lineRule="auto"/>
            </w:pPr>
            <w:r w:rsidRPr="00E15D61">
              <w:t>A91 Cupar Road, Guardbridge</w:t>
            </w:r>
          </w:p>
        </w:tc>
        <w:tc>
          <w:tcPr>
            <w:tcW w:w="1149" w:type="dxa"/>
            <w:tcBorders>
              <w:top w:val="nil"/>
              <w:left w:val="nil"/>
              <w:bottom w:val="single" w:sz="4" w:space="0" w:color="auto"/>
              <w:right w:val="single" w:sz="4" w:space="0" w:color="auto"/>
            </w:tcBorders>
            <w:noWrap/>
            <w:vAlign w:val="bottom"/>
            <w:hideMark/>
          </w:tcPr>
          <w:p w14:paraId="458FC594"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379B904A" w14:textId="77777777" w:rsidR="00E15D61" w:rsidRPr="00E15D61" w:rsidRDefault="00E15D61" w:rsidP="006E7354">
            <w:pPr>
              <w:spacing w:line="240" w:lineRule="auto"/>
            </w:pPr>
            <w:r w:rsidRPr="00E15D61">
              <w:t>2</w:t>
            </w:r>
          </w:p>
        </w:tc>
      </w:tr>
      <w:tr w:rsidR="00E15D61" w:rsidRPr="00E15D61" w14:paraId="4C7FEDC2"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70C6E3B5" w14:textId="77777777" w:rsidR="00E15D61" w:rsidRPr="00E15D61" w:rsidRDefault="00E15D61" w:rsidP="006E7354">
            <w:pPr>
              <w:spacing w:line="240" w:lineRule="auto"/>
            </w:pPr>
            <w:r w:rsidRPr="00E15D61">
              <w:t>A91 near to Balgove Larder Farm Shop, St Andrews</w:t>
            </w:r>
          </w:p>
        </w:tc>
        <w:tc>
          <w:tcPr>
            <w:tcW w:w="1149" w:type="dxa"/>
            <w:tcBorders>
              <w:top w:val="nil"/>
              <w:left w:val="nil"/>
              <w:bottom w:val="single" w:sz="4" w:space="0" w:color="auto"/>
              <w:right w:val="single" w:sz="4" w:space="0" w:color="auto"/>
            </w:tcBorders>
            <w:noWrap/>
            <w:vAlign w:val="bottom"/>
            <w:hideMark/>
          </w:tcPr>
          <w:p w14:paraId="191A8820"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29E4E05C" w14:textId="77777777" w:rsidR="00E15D61" w:rsidRPr="00E15D61" w:rsidRDefault="00E15D61" w:rsidP="006E7354">
            <w:pPr>
              <w:spacing w:line="240" w:lineRule="auto"/>
            </w:pPr>
            <w:r w:rsidRPr="00E15D61">
              <w:t>2</w:t>
            </w:r>
          </w:p>
        </w:tc>
      </w:tr>
      <w:tr w:rsidR="00E15D61" w:rsidRPr="00E15D61" w14:paraId="79B57A7E"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62D0F820" w14:textId="77777777" w:rsidR="00E15D61" w:rsidRPr="00E15D61" w:rsidRDefault="00E15D61" w:rsidP="006E7354">
            <w:pPr>
              <w:spacing w:line="240" w:lineRule="auto"/>
            </w:pPr>
            <w:r w:rsidRPr="00E15D61">
              <w:t>B981 Crossgates to Inverkeithing south of junction with the B916</w:t>
            </w:r>
          </w:p>
        </w:tc>
        <w:tc>
          <w:tcPr>
            <w:tcW w:w="1149" w:type="dxa"/>
            <w:tcBorders>
              <w:top w:val="nil"/>
              <w:left w:val="nil"/>
              <w:bottom w:val="single" w:sz="4" w:space="0" w:color="auto"/>
              <w:right w:val="single" w:sz="4" w:space="0" w:color="auto"/>
            </w:tcBorders>
            <w:noWrap/>
            <w:vAlign w:val="bottom"/>
            <w:hideMark/>
          </w:tcPr>
          <w:p w14:paraId="05CBDCDD"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center"/>
            <w:hideMark/>
          </w:tcPr>
          <w:p w14:paraId="78E4B9B6" w14:textId="77777777" w:rsidR="00E15D61" w:rsidRPr="00E15D61" w:rsidRDefault="00E15D61" w:rsidP="006E7354">
            <w:pPr>
              <w:spacing w:line="240" w:lineRule="auto"/>
            </w:pPr>
            <w:r w:rsidRPr="00E15D61">
              <w:t>1</w:t>
            </w:r>
          </w:p>
        </w:tc>
      </w:tr>
      <w:tr w:rsidR="00E15D61" w:rsidRPr="00E15D61" w14:paraId="6AB92379"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42292BE2" w14:textId="77777777" w:rsidR="00E15D61" w:rsidRPr="00E15D61" w:rsidRDefault="00E15D61" w:rsidP="006E7354">
            <w:pPr>
              <w:spacing w:line="240" w:lineRule="auto"/>
            </w:pPr>
            <w:r w:rsidRPr="00E15D61">
              <w:t>B981 Dunnikier Way Kirkcaldy near to entrance to Dunnikier Chalet Park</w:t>
            </w:r>
          </w:p>
        </w:tc>
        <w:tc>
          <w:tcPr>
            <w:tcW w:w="1149" w:type="dxa"/>
            <w:tcBorders>
              <w:top w:val="nil"/>
              <w:left w:val="nil"/>
              <w:bottom w:val="single" w:sz="4" w:space="0" w:color="auto"/>
              <w:right w:val="single" w:sz="4" w:space="0" w:color="auto"/>
            </w:tcBorders>
            <w:noWrap/>
            <w:vAlign w:val="bottom"/>
            <w:hideMark/>
          </w:tcPr>
          <w:p w14:paraId="40855D89"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bottom"/>
            <w:hideMark/>
          </w:tcPr>
          <w:p w14:paraId="576221D7" w14:textId="77777777" w:rsidR="00E15D61" w:rsidRPr="00E15D61" w:rsidRDefault="00E15D61" w:rsidP="006E7354">
            <w:pPr>
              <w:spacing w:line="240" w:lineRule="auto"/>
            </w:pPr>
            <w:r w:rsidRPr="00E15D61">
              <w:t>0</w:t>
            </w:r>
          </w:p>
        </w:tc>
      </w:tr>
      <w:tr w:rsidR="00E15D61" w:rsidRPr="00E15D61" w14:paraId="55D3635F"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5B92C826" w14:textId="77777777" w:rsidR="00E15D61" w:rsidRPr="00E15D61" w:rsidRDefault="00E15D61" w:rsidP="006E7354">
            <w:pPr>
              <w:spacing w:line="240" w:lineRule="auto"/>
            </w:pPr>
            <w:r w:rsidRPr="00E15D61">
              <w:t>A907 Halbeath Road Dunfermline near to its junction with Scobie Place</w:t>
            </w:r>
          </w:p>
        </w:tc>
        <w:tc>
          <w:tcPr>
            <w:tcW w:w="1149" w:type="dxa"/>
            <w:tcBorders>
              <w:top w:val="nil"/>
              <w:left w:val="nil"/>
              <w:bottom w:val="single" w:sz="4" w:space="0" w:color="auto"/>
              <w:right w:val="single" w:sz="4" w:space="0" w:color="auto"/>
            </w:tcBorders>
            <w:noWrap/>
            <w:vAlign w:val="bottom"/>
            <w:hideMark/>
          </w:tcPr>
          <w:p w14:paraId="291548ED" w14:textId="77777777" w:rsidR="00E15D61" w:rsidRPr="00E15D61" w:rsidRDefault="00E15D61" w:rsidP="006E7354">
            <w:pPr>
              <w:spacing w:line="240" w:lineRule="auto"/>
            </w:pPr>
            <w:r w:rsidRPr="00E15D61">
              <w:t>Mobile</w:t>
            </w:r>
          </w:p>
        </w:tc>
        <w:tc>
          <w:tcPr>
            <w:tcW w:w="1276" w:type="dxa"/>
            <w:tcBorders>
              <w:top w:val="nil"/>
              <w:left w:val="nil"/>
              <w:bottom w:val="single" w:sz="4" w:space="0" w:color="auto"/>
              <w:right w:val="single" w:sz="4" w:space="0" w:color="auto"/>
            </w:tcBorders>
            <w:noWrap/>
            <w:vAlign w:val="bottom"/>
            <w:hideMark/>
          </w:tcPr>
          <w:p w14:paraId="309B6DE3" w14:textId="77777777" w:rsidR="00E15D61" w:rsidRPr="00E15D61" w:rsidRDefault="00E15D61" w:rsidP="006E7354">
            <w:pPr>
              <w:spacing w:line="240" w:lineRule="auto"/>
            </w:pPr>
            <w:r w:rsidRPr="00E15D61">
              <w:t>0</w:t>
            </w:r>
          </w:p>
        </w:tc>
      </w:tr>
      <w:tr w:rsidR="00E15D61" w:rsidRPr="00E15D61" w14:paraId="44994F3A"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29981F69" w14:textId="77777777" w:rsidR="00E15D61" w:rsidRPr="00E15D61" w:rsidRDefault="00E15D61" w:rsidP="006E7354">
            <w:pPr>
              <w:spacing w:line="240" w:lineRule="auto"/>
            </w:pPr>
            <w:r w:rsidRPr="00E15D61">
              <w:t>M90 south of Junction 1C, Inverkeithing</w:t>
            </w:r>
          </w:p>
        </w:tc>
        <w:tc>
          <w:tcPr>
            <w:tcW w:w="1149" w:type="dxa"/>
            <w:tcBorders>
              <w:top w:val="nil"/>
              <w:left w:val="nil"/>
              <w:bottom w:val="single" w:sz="4" w:space="0" w:color="auto"/>
              <w:right w:val="single" w:sz="4" w:space="0" w:color="auto"/>
            </w:tcBorders>
            <w:noWrap/>
            <w:vAlign w:val="bottom"/>
            <w:hideMark/>
          </w:tcPr>
          <w:p w14:paraId="4BF9C833" w14:textId="1F79A93A" w:rsidR="00E15D61" w:rsidRPr="00E15D61" w:rsidRDefault="00E15D61" w:rsidP="006E7354">
            <w:pPr>
              <w:spacing w:line="240" w:lineRule="auto"/>
            </w:pPr>
            <w:r w:rsidRPr="00E15D61">
              <w:t xml:space="preserve">Variable </w:t>
            </w:r>
          </w:p>
        </w:tc>
        <w:tc>
          <w:tcPr>
            <w:tcW w:w="1276" w:type="dxa"/>
            <w:tcBorders>
              <w:top w:val="nil"/>
              <w:left w:val="nil"/>
              <w:bottom w:val="single" w:sz="4" w:space="0" w:color="auto"/>
              <w:right w:val="single" w:sz="4" w:space="0" w:color="auto"/>
            </w:tcBorders>
            <w:noWrap/>
            <w:vAlign w:val="center"/>
            <w:hideMark/>
          </w:tcPr>
          <w:p w14:paraId="48822A30" w14:textId="77777777" w:rsidR="00E15D61" w:rsidRPr="00E15D61" w:rsidRDefault="00E15D61" w:rsidP="006E7354">
            <w:pPr>
              <w:spacing w:line="240" w:lineRule="auto"/>
            </w:pPr>
            <w:r w:rsidRPr="00E15D61">
              <w:t>N/A</w:t>
            </w:r>
          </w:p>
        </w:tc>
      </w:tr>
      <w:tr w:rsidR="00E15D61" w:rsidRPr="00E15D61" w14:paraId="7049D641" w14:textId="77777777" w:rsidTr="00E15D61">
        <w:trPr>
          <w:trHeight w:val="290"/>
        </w:trPr>
        <w:tc>
          <w:tcPr>
            <w:tcW w:w="8060" w:type="dxa"/>
            <w:tcBorders>
              <w:top w:val="nil"/>
              <w:left w:val="single" w:sz="4" w:space="0" w:color="auto"/>
              <w:bottom w:val="single" w:sz="4" w:space="0" w:color="auto"/>
              <w:right w:val="single" w:sz="4" w:space="0" w:color="auto"/>
            </w:tcBorders>
            <w:noWrap/>
            <w:vAlign w:val="bottom"/>
            <w:hideMark/>
          </w:tcPr>
          <w:p w14:paraId="48812B1A" w14:textId="77777777" w:rsidR="00E15D61" w:rsidRPr="00E15D61" w:rsidRDefault="00E15D61" w:rsidP="006E7354">
            <w:pPr>
              <w:spacing w:line="240" w:lineRule="auto"/>
            </w:pPr>
            <w:r w:rsidRPr="00E15D61">
              <w:t>M90 south of Junction 3, Halbeath</w:t>
            </w:r>
          </w:p>
        </w:tc>
        <w:tc>
          <w:tcPr>
            <w:tcW w:w="1149" w:type="dxa"/>
            <w:tcBorders>
              <w:top w:val="nil"/>
              <w:left w:val="nil"/>
              <w:bottom w:val="single" w:sz="4" w:space="0" w:color="auto"/>
              <w:right w:val="single" w:sz="4" w:space="0" w:color="auto"/>
            </w:tcBorders>
            <w:noWrap/>
            <w:vAlign w:val="bottom"/>
            <w:hideMark/>
          </w:tcPr>
          <w:p w14:paraId="1E5F65C8" w14:textId="195DE665" w:rsidR="00E15D61" w:rsidRPr="00E15D61" w:rsidRDefault="00E15D61" w:rsidP="006E7354">
            <w:pPr>
              <w:spacing w:line="240" w:lineRule="auto"/>
            </w:pPr>
            <w:r w:rsidRPr="00E15D61">
              <w:t xml:space="preserve">Variable </w:t>
            </w:r>
          </w:p>
        </w:tc>
        <w:tc>
          <w:tcPr>
            <w:tcW w:w="1276" w:type="dxa"/>
            <w:tcBorders>
              <w:top w:val="nil"/>
              <w:left w:val="nil"/>
              <w:bottom w:val="single" w:sz="4" w:space="0" w:color="auto"/>
              <w:right w:val="single" w:sz="4" w:space="0" w:color="auto"/>
            </w:tcBorders>
            <w:noWrap/>
            <w:vAlign w:val="center"/>
            <w:hideMark/>
          </w:tcPr>
          <w:p w14:paraId="4CD05B42" w14:textId="77777777" w:rsidR="00E15D61" w:rsidRPr="00E15D61" w:rsidRDefault="00E15D61" w:rsidP="006E7354">
            <w:pPr>
              <w:spacing w:line="240" w:lineRule="auto"/>
            </w:pPr>
            <w:r w:rsidRPr="00E15D61">
              <w:t>N/A</w:t>
            </w:r>
          </w:p>
        </w:tc>
      </w:tr>
    </w:tbl>
    <w:p w14:paraId="22404BFD" w14:textId="77777777" w:rsidR="00E15D61" w:rsidRDefault="00E15D61" w:rsidP="00E15D61"/>
    <w:p w14:paraId="34BDABC4" w14:textId="113AFFF2" w:rsidR="007F490F" w:rsidRDefault="00E15D61" w:rsidP="00793DD5">
      <w:r>
        <w:t>Data</w:t>
      </w:r>
      <w:r w:rsidRPr="00497DDA">
        <w:t xml:space="preserve"> is taken from a live system which is subject to change and correct as of 22/10/2025.</w:t>
      </w:r>
      <w:r>
        <w:br/>
        <w:t>N</w:t>
      </w:r>
      <w:r w:rsidRPr="003E469C">
        <w:t xml:space="preserve">ot all drivers detected receive a COFPN.  </w:t>
      </w:r>
      <w:r>
        <w:br/>
        <w:t>For</w:t>
      </w:r>
      <w:r w:rsidRPr="003E469C">
        <w:t xml:space="preserve"> example, </w:t>
      </w:r>
      <w:r>
        <w:t xml:space="preserve">excessive </w:t>
      </w:r>
      <w:r w:rsidRPr="003E469C">
        <w:t xml:space="preserve">speeds </w:t>
      </w:r>
      <w:r>
        <w:t xml:space="preserve">are </w:t>
      </w:r>
      <w:r w:rsidRPr="00BE6D44">
        <w:t>dealt with by way of a report to the Crown Office and Procurator Fiscal Service (COPFS).</w:t>
      </w:r>
    </w:p>
    <w:p w14:paraId="47BFBB11" w14:textId="79C19D3D" w:rsidR="008F6EC3" w:rsidRDefault="008F6EC3" w:rsidP="00793DD5">
      <w:r>
        <w:t xml:space="preserve">* </w:t>
      </w:r>
      <w:r w:rsidRPr="008F6EC3">
        <w:t>B937 near to Charlottetown is a short term deployment, not a permanent mobile site.</w:t>
      </w:r>
    </w:p>
    <w:sectPr w:rsidR="008F6EC3" w:rsidSect="00E15D61">
      <w:pgSz w:w="11906" w:h="16838"/>
      <w:pgMar w:top="720" w:right="720" w:bottom="720" w:left="720"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C885D2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EC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393AAA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EC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378D31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EC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97517A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EC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F92D5D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EC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A26F95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EC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C2477"/>
    <w:multiLevelType w:val="multilevel"/>
    <w:tmpl w:val="2A7E8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0982605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478E"/>
    <w:rsid w:val="00321221"/>
    <w:rsid w:val="0036503B"/>
    <w:rsid w:val="00376A4A"/>
    <w:rsid w:val="003D6D03"/>
    <w:rsid w:val="003E12CA"/>
    <w:rsid w:val="004010DC"/>
    <w:rsid w:val="004341F0"/>
    <w:rsid w:val="00456324"/>
    <w:rsid w:val="00475460"/>
    <w:rsid w:val="00490317"/>
    <w:rsid w:val="00491644"/>
    <w:rsid w:val="00496A08"/>
    <w:rsid w:val="004A0A6A"/>
    <w:rsid w:val="004C024E"/>
    <w:rsid w:val="004E1605"/>
    <w:rsid w:val="004F653C"/>
    <w:rsid w:val="00540A52"/>
    <w:rsid w:val="00557306"/>
    <w:rsid w:val="005954C6"/>
    <w:rsid w:val="00645CFA"/>
    <w:rsid w:val="00685219"/>
    <w:rsid w:val="006D5799"/>
    <w:rsid w:val="00727B65"/>
    <w:rsid w:val="0073574D"/>
    <w:rsid w:val="007440EA"/>
    <w:rsid w:val="00750D83"/>
    <w:rsid w:val="00785DBC"/>
    <w:rsid w:val="00793DD5"/>
    <w:rsid w:val="007D55F6"/>
    <w:rsid w:val="007F490F"/>
    <w:rsid w:val="0086779C"/>
    <w:rsid w:val="00874BFD"/>
    <w:rsid w:val="008964EF"/>
    <w:rsid w:val="008F6EC3"/>
    <w:rsid w:val="00915E01"/>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D42E8"/>
    <w:rsid w:val="00E15D61"/>
    <w:rsid w:val="00E55D79"/>
    <w:rsid w:val="00EE2373"/>
    <w:rsid w:val="00EF0FBB"/>
    <w:rsid w:val="00EF4761"/>
    <w:rsid w:val="00F83641"/>
    <w:rsid w:val="00F923EF"/>
    <w:rsid w:val="00FC2DA7"/>
    <w:rsid w:val="00FC43E0"/>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F923EF"/>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2547">
      <w:bodyDiv w:val="1"/>
      <w:marLeft w:val="0"/>
      <w:marRight w:val="0"/>
      <w:marTop w:val="0"/>
      <w:marBottom w:val="0"/>
      <w:divBdr>
        <w:top w:val="none" w:sz="0" w:space="0" w:color="auto"/>
        <w:left w:val="none" w:sz="0" w:space="0" w:color="auto"/>
        <w:bottom w:val="none" w:sz="0" w:space="0" w:color="auto"/>
        <w:right w:val="none" w:sz="0" w:space="0" w:color="auto"/>
      </w:divBdr>
    </w:div>
    <w:div w:id="653873947">
      <w:bodyDiv w:val="1"/>
      <w:marLeft w:val="0"/>
      <w:marRight w:val="0"/>
      <w:marTop w:val="0"/>
      <w:marBottom w:val="0"/>
      <w:divBdr>
        <w:top w:val="none" w:sz="0" w:space="0" w:color="auto"/>
        <w:left w:val="none" w:sz="0" w:space="0" w:color="auto"/>
        <w:bottom w:val="none" w:sz="0" w:space="0" w:color="auto"/>
        <w:right w:val="none" w:sz="0" w:space="0" w:color="auto"/>
      </w:divBdr>
    </w:div>
    <w:div w:id="702486363">
      <w:bodyDiv w:val="1"/>
      <w:marLeft w:val="0"/>
      <w:marRight w:val="0"/>
      <w:marTop w:val="0"/>
      <w:marBottom w:val="0"/>
      <w:divBdr>
        <w:top w:val="none" w:sz="0" w:space="0" w:color="auto"/>
        <w:left w:val="none" w:sz="0" w:space="0" w:color="auto"/>
        <w:bottom w:val="none" w:sz="0" w:space="0" w:color="auto"/>
        <w:right w:val="none" w:sz="0" w:space="0" w:color="auto"/>
      </w:divBdr>
    </w:div>
    <w:div w:id="923147159">
      <w:bodyDiv w:val="1"/>
      <w:marLeft w:val="0"/>
      <w:marRight w:val="0"/>
      <w:marTop w:val="0"/>
      <w:marBottom w:val="0"/>
      <w:divBdr>
        <w:top w:val="none" w:sz="0" w:space="0" w:color="auto"/>
        <w:left w:val="none" w:sz="0" w:space="0" w:color="auto"/>
        <w:bottom w:val="none" w:sz="0" w:space="0" w:color="auto"/>
        <w:right w:val="none" w:sz="0" w:space="0" w:color="auto"/>
      </w:divBdr>
    </w:div>
    <w:div w:id="1420709041">
      <w:bodyDiv w:val="1"/>
      <w:marLeft w:val="0"/>
      <w:marRight w:val="0"/>
      <w:marTop w:val="0"/>
      <w:marBottom w:val="0"/>
      <w:divBdr>
        <w:top w:val="none" w:sz="0" w:space="0" w:color="auto"/>
        <w:left w:val="none" w:sz="0" w:space="0" w:color="auto"/>
        <w:bottom w:val="none" w:sz="0" w:space="0" w:color="auto"/>
        <w:right w:val="none" w:sz="0" w:space="0" w:color="auto"/>
      </w:divBdr>
    </w:div>
    <w:div w:id="1910340290">
      <w:bodyDiv w:val="1"/>
      <w:marLeft w:val="0"/>
      <w:marRight w:val="0"/>
      <w:marTop w:val="0"/>
      <w:marBottom w:val="0"/>
      <w:divBdr>
        <w:top w:val="none" w:sz="0" w:space="0" w:color="auto"/>
        <w:left w:val="none" w:sz="0" w:space="0" w:color="auto"/>
        <w:bottom w:val="none" w:sz="0" w:space="0" w:color="auto"/>
        <w:right w:val="none" w:sz="0" w:space="0" w:color="auto"/>
      </w:divBdr>
    </w:div>
    <w:div w:id="1983391527">
      <w:bodyDiv w:val="1"/>
      <w:marLeft w:val="0"/>
      <w:marRight w:val="0"/>
      <w:marTop w:val="0"/>
      <w:marBottom w:val="0"/>
      <w:divBdr>
        <w:top w:val="none" w:sz="0" w:space="0" w:color="auto"/>
        <w:left w:val="none" w:sz="0" w:space="0" w:color="auto"/>
        <w:bottom w:val="none" w:sz="0" w:space="0" w:color="auto"/>
        <w:right w:val="none" w:sz="0" w:space="0" w:color="auto"/>
      </w:divBdr>
    </w:div>
    <w:div w:id="211728690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756</Words>
  <Characters>4311</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2025-12-08T12:29:00Z</dcterms:created>
  <dcterms:modified xsi:type="dcterms:W3CDTF">2025-12-15T10:36:00Z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